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C362A" w:rsidRPr="00837140" w:rsidRDefault="00EF6FEA" w:rsidP="00837140">
      <w:pPr>
        <w:jc w:val="center"/>
        <w:rPr>
          <w:rFonts w:asciiTheme="majorHAnsi" w:hAnsiTheme="majorHAnsi" w:cstheme="majorHAnsi"/>
          <w:b/>
          <w:sz w:val="24"/>
          <w:szCs w:val="24"/>
        </w:rPr>
      </w:pPr>
      <w:r w:rsidRPr="00837140">
        <w:rPr>
          <w:rFonts w:asciiTheme="majorHAnsi" w:hAnsiTheme="majorHAnsi" w:cstheme="majorHAnsi"/>
          <w:b/>
          <w:sz w:val="24"/>
          <w:szCs w:val="24"/>
        </w:rPr>
        <w:t xml:space="preserve">Unit </w:t>
      </w:r>
      <w:r w:rsidR="001F6F28" w:rsidRPr="00837140">
        <w:rPr>
          <w:rFonts w:asciiTheme="majorHAnsi" w:hAnsiTheme="majorHAnsi" w:cstheme="majorHAnsi"/>
          <w:b/>
          <w:sz w:val="24"/>
          <w:szCs w:val="24"/>
        </w:rPr>
        <w:t>6</w:t>
      </w:r>
    </w:p>
    <w:p w:rsidR="00BE6D19" w:rsidRPr="00837140" w:rsidRDefault="00F64E79" w:rsidP="00837140">
      <w:pPr>
        <w:jc w:val="center"/>
        <w:rPr>
          <w:rFonts w:asciiTheme="majorHAnsi" w:hAnsiTheme="majorHAnsi" w:cstheme="majorHAnsi"/>
          <w:b/>
          <w:sz w:val="24"/>
          <w:szCs w:val="24"/>
        </w:rPr>
      </w:pPr>
      <w:r w:rsidRPr="00837140">
        <w:rPr>
          <w:rFonts w:asciiTheme="majorHAnsi" w:hAnsiTheme="majorHAnsi" w:cstheme="majorHAnsi"/>
          <w:b/>
          <w:sz w:val="24"/>
          <w:szCs w:val="24"/>
        </w:rPr>
        <w:t>Legal and Liability</w:t>
      </w:r>
    </w:p>
    <w:p w:rsidR="00C3412D" w:rsidRPr="00C3412D" w:rsidRDefault="00C3412D" w:rsidP="00C3412D">
      <w:pPr>
        <w:spacing w:after="0" w:line="240" w:lineRule="auto"/>
        <w:contextualSpacing/>
        <w:jc w:val="center"/>
        <w:rPr>
          <w:rFonts w:asciiTheme="majorHAnsi" w:hAnsiTheme="majorHAnsi" w:cstheme="majorHAnsi"/>
          <w:sz w:val="24"/>
          <w:szCs w:val="24"/>
        </w:rPr>
      </w:pPr>
    </w:p>
    <w:p w:rsidR="00697728" w:rsidRDefault="001F6F28" w:rsidP="00FB6487">
      <w:pPr>
        <w:spacing w:after="0" w:line="240" w:lineRule="auto"/>
        <w:ind w:left="720" w:hanging="720"/>
        <w:contextualSpacing/>
        <w:rPr>
          <w:rFonts w:asciiTheme="majorHAnsi" w:hAnsiTheme="majorHAnsi" w:cstheme="majorHAnsi"/>
          <w:sz w:val="24"/>
          <w:szCs w:val="24"/>
        </w:rPr>
      </w:pPr>
      <w:r>
        <w:rPr>
          <w:rFonts w:asciiTheme="majorHAnsi" w:hAnsiTheme="majorHAnsi" w:cstheme="majorHAnsi"/>
          <w:b/>
          <w:sz w:val="24"/>
          <w:szCs w:val="24"/>
        </w:rPr>
        <w:t>6.</w:t>
      </w:r>
      <w:r w:rsidR="001305AF">
        <w:rPr>
          <w:rFonts w:asciiTheme="majorHAnsi" w:hAnsiTheme="majorHAnsi" w:cstheme="majorHAnsi"/>
          <w:b/>
          <w:sz w:val="24"/>
          <w:szCs w:val="24"/>
        </w:rPr>
        <w:t>1.</w:t>
      </w:r>
      <w:r>
        <w:rPr>
          <w:rFonts w:asciiTheme="majorHAnsi" w:hAnsiTheme="majorHAnsi" w:cstheme="majorHAnsi"/>
          <w:b/>
          <w:sz w:val="24"/>
          <w:szCs w:val="24"/>
        </w:rPr>
        <w:t>0</w:t>
      </w:r>
      <w:r w:rsidR="00C3412D" w:rsidRPr="00C3412D">
        <w:rPr>
          <w:rFonts w:asciiTheme="majorHAnsi" w:hAnsiTheme="majorHAnsi" w:cstheme="majorHAnsi"/>
          <w:b/>
          <w:sz w:val="24"/>
          <w:szCs w:val="24"/>
        </w:rPr>
        <w:t>.</w:t>
      </w:r>
      <w:r w:rsidR="00C3412D" w:rsidRPr="00C3412D">
        <w:rPr>
          <w:rFonts w:asciiTheme="majorHAnsi" w:hAnsiTheme="majorHAnsi" w:cstheme="majorHAnsi"/>
          <w:b/>
          <w:sz w:val="24"/>
          <w:szCs w:val="24"/>
        </w:rPr>
        <w:tab/>
      </w:r>
      <w:r w:rsidR="00C3412D" w:rsidRPr="00C3412D">
        <w:rPr>
          <w:rFonts w:asciiTheme="majorHAnsi" w:hAnsiTheme="majorHAnsi" w:cstheme="majorHAnsi"/>
          <w:b/>
          <w:sz w:val="24"/>
          <w:szCs w:val="24"/>
          <w:u w:val="single"/>
        </w:rPr>
        <w:t>Unit Goal:</w:t>
      </w:r>
      <w:r w:rsidR="00C3412D">
        <w:rPr>
          <w:rFonts w:asciiTheme="majorHAnsi" w:hAnsiTheme="majorHAnsi" w:cstheme="majorHAnsi"/>
          <w:sz w:val="24"/>
          <w:szCs w:val="24"/>
        </w:rPr>
        <w:t xml:space="preserve"> S</w:t>
      </w:r>
      <w:r w:rsidR="00697728" w:rsidRPr="00C3412D">
        <w:rPr>
          <w:rFonts w:asciiTheme="majorHAnsi" w:hAnsiTheme="majorHAnsi" w:cstheme="majorHAnsi"/>
          <w:sz w:val="24"/>
          <w:szCs w:val="24"/>
        </w:rPr>
        <w:t xml:space="preserve">ummarize liability and legal issues involving emergency </w:t>
      </w:r>
      <w:r w:rsidR="00C00D3E" w:rsidRPr="00C3412D">
        <w:rPr>
          <w:rFonts w:asciiTheme="majorHAnsi" w:hAnsiTheme="majorHAnsi" w:cstheme="majorHAnsi"/>
          <w:sz w:val="24"/>
          <w:szCs w:val="24"/>
        </w:rPr>
        <w:t>Telecommunicator</w:t>
      </w:r>
      <w:r w:rsidR="00697728" w:rsidRPr="00C3412D">
        <w:rPr>
          <w:rFonts w:asciiTheme="majorHAnsi" w:hAnsiTheme="majorHAnsi" w:cstheme="majorHAnsi"/>
          <w:sz w:val="24"/>
          <w:szCs w:val="24"/>
        </w:rPr>
        <w:t>s and their agencies.</w:t>
      </w:r>
    </w:p>
    <w:p w:rsidR="00FB6487" w:rsidRPr="00C3412D" w:rsidRDefault="00FB6487" w:rsidP="00FB6487">
      <w:pPr>
        <w:spacing w:after="0" w:line="240" w:lineRule="auto"/>
        <w:ind w:left="720" w:hanging="720"/>
        <w:contextualSpacing/>
        <w:rPr>
          <w:rFonts w:asciiTheme="majorHAnsi" w:hAnsiTheme="majorHAnsi" w:cstheme="majorHAnsi"/>
          <w:sz w:val="24"/>
          <w:szCs w:val="24"/>
        </w:rPr>
      </w:pPr>
    </w:p>
    <w:p w:rsidR="0052588E" w:rsidRPr="00C3412D" w:rsidRDefault="001F6F28" w:rsidP="0052710E">
      <w:pPr>
        <w:spacing w:after="0" w:line="240" w:lineRule="auto"/>
        <w:ind w:left="720" w:hanging="720"/>
        <w:contextualSpacing/>
        <w:rPr>
          <w:rFonts w:asciiTheme="majorHAnsi" w:hAnsiTheme="majorHAnsi" w:cstheme="majorHAnsi"/>
          <w:sz w:val="24"/>
          <w:szCs w:val="24"/>
        </w:rPr>
      </w:pPr>
      <w:r>
        <w:rPr>
          <w:rFonts w:asciiTheme="majorHAnsi" w:hAnsiTheme="majorHAnsi" w:cstheme="majorHAnsi"/>
          <w:b/>
          <w:sz w:val="24"/>
          <w:szCs w:val="24"/>
        </w:rPr>
        <w:t>6</w:t>
      </w:r>
      <w:r w:rsidR="001C3C55" w:rsidRPr="00C3412D">
        <w:rPr>
          <w:rFonts w:asciiTheme="majorHAnsi" w:hAnsiTheme="majorHAnsi" w:cstheme="majorHAnsi"/>
          <w:b/>
          <w:sz w:val="24"/>
          <w:szCs w:val="24"/>
        </w:rPr>
        <w:t>.1.1</w:t>
      </w:r>
      <w:r w:rsidR="00C3412D" w:rsidRPr="00C3412D">
        <w:rPr>
          <w:rFonts w:asciiTheme="majorHAnsi" w:hAnsiTheme="majorHAnsi" w:cstheme="majorHAnsi"/>
          <w:b/>
          <w:sz w:val="24"/>
          <w:szCs w:val="24"/>
        </w:rPr>
        <w:tab/>
      </w:r>
      <w:r w:rsidR="00C3412D" w:rsidRPr="00C3412D">
        <w:rPr>
          <w:rFonts w:asciiTheme="majorHAnsi" w:hAnsiTheme="majorHAnsi" w:cstheme="majorHAnsi"/>
          <w:b/>
          <w:sz w:val="24"/>
          <w:szCs w:val="24"/>
          <w:u w:val="single"/>
        </w:rPr>
        <w:t>Learning Objective:</w:t>
      </w:r>
      <w:r w:rsidR="00C3412D">
        <w:rPr>
          <w:rFonts w:asciiTheme="majorHAnsi" w:hAnsiTheme="majorHAnsi" w:cstheme="majorHAnsi"/>
          <w:sz w:val="24"/>
          <w:szCs w:val="24"/>
        </w:rPr>
        <w:t xml:space="preserve"> D</w:t>
      </w:r>
      <w:r w:rsidR="00697728" w:rsidRPr="00C3412D">
        <w:rPr>
          <w:rFonts w:asciiTheme="majorHAnsi" w:hAnsiTheme="majorHAnsi" w:cstheme="majorHAnsi"/>
          <w:sz w:val="24"/>
          <w:szCs w:val="24"/>
        </w:rPr>
        <w:t>efine</w:t>
      </w:r>
      <w:r w:rsidR="004A7B6E" w:rsidRPr="00C3412D">
        <w:rPr>
          <w:rFonts w:asciiTheme="majorHAnsi" w:hAnsiTheme="majorHAnsi" w:cstheme="majorHAnsi"/>
          <w:sz w:val="24"/>
          <w:szCs w:val="24"/>
        </w:rPr>
        <w:t xml:space="preserve"> types of liability.</w:t>
      </w:r>
    </w:p>
    <w:p w:rsidR="00BA4FD1" w:rsidRPr="00C3412D" w:rsidRDefault="00697728" w:rsidP="00252BF8">
      <w:pPr>
        <w:pStyle w:val="ListParagraph"/>
        <w:numPr>
          <w:ilvl w:val="0"/>
          <w:numId w:val="2"/>
        </w:numPr>
        <w:spacing w:after="0" w:line="240" w:lineRule="auto"/>
        <w:rPr>
          <w:rFonts w:asciiTheme="majorHAnsi" w:hAnsiTheme="majorHAnsi" w:cstheme="majorHAnsi"/>
          <w:sz w:val="24"/>
          <w:szCs w:val="24"/>
        </w:rPr>
      </w:pPr>
      <w:r w:rsidRPr="00C3412D">
        <w:rPr>
          <w:rFonts w:asciiTheme="majorHAnsi" w:hAnsiTheme="majorHAnsi" w:cstheme="majorHAnsi"/>
          <w:sz w:val="24"/>
          <w:szCs w:val="24"/>
        </w:rPr>
        <w:t>Liability – one of the most significant words in the field of law, liability means legal responsibility for one’s acts or omissions. Failure of a person or entity to meet that responsibility leaves him/her/it open to a lawsuit for any resulting damages or a court order to perform (as in breach of contract or violation of statute). In order to win a lawsuit, the suing party (plaintiff) must prove the legal liability of the defendant if the plaintiff’s allegations are shown to be true.</w:t>
      </w:r>
    </w:p>
    <w:p w:rsidR="000C7A4E" w:rsidRPr="00C3412D" w:rsidRDefault="001C3C55" w:rsidP="00C3412D">
      <w:pPr>
        <w:spacing w:after="0" w:line="240" w:lineRule="auto"/>
        <w:ind w:left="1080" w:hanging="360"/>
        <w:contextualSpacing/>
        <w:rPr>
          <w:rFonts w:asciiTheme="majorHAnsi" w:hAnsiTheme="majorHAnsi" w:cstheme="majorHAnsi"/>
          <w:i/>
          <w:color w:val="000000"/>
          <w:sz w:val="24"/>
          <w:szCs w:val="24"/>
          <w:shd w:val="clear" w:color="auto" w:fill="FFFFFF"/>
        </w:rPr>
      </w:pPr>
      <w:r w:rsidRPr="00C3412D">
        <w:rPr>
          <w:rFonts w:asciiTheme="majorHAnsi" w:hAnsiTheme="majorHAnsi" w:cstheme="majorHAnsi"/>
          <w:i/>
          <w:color w:val="000000"/>
          <w:sz w:val="24"/>
          <w:szCs w:val="24"/>
          <w:shd w:val="clear" w:color="auto" w:fill="FFFFFF"/>
        </w:rPr>
        <w:t>Law.Com</w:t>
      </w:r>
      <w:r w:rsidR="000C7A4E" w:rsidRPr="00C3412D">
        <w:rPr>
          <w:rFonts w:asciiTheme="majorHAnsi" w:hAnsiTheme="majorHAnsi" w:cstheme="majorHAnsi"/>
          <w:i/>
          <w:color w:val="000000"/>
          <w:sz w:val="24"/>
          <w:szCs w:val="24"/>
          <w:shd w:val="clear" w:color="auto" w:fill="FFFFFF"/>
        </w:rPr>
        <w:t>. Search Legal Terms and Definitions. Liability. (2018).</w:t>
      </w:r>
    </w:p>
    <w:p w:rsidR="000C7A4E" w:rsidRPr="00C3412D" w:rsidRDefault="002668F7" w:rsidP="00C3412D">
      <w:pPr>
        <w:spacing w:after="0" w:line="240" w:lineRule="auto"/>
        <w:ind w:left="1080" w:hanging="360"/>
        <w:contextualSpacing/>
        <w:rPr>
          <w:rFonts w:asciiTheme="majorHAnsi" w:hAnsiTheme="majorHAnsi" w:cstheme="majorHAnsi"/>
          <w:i/>
          <w:color w:val="000000"/>
          <w:sz w:val="24"/>
          <w:szCs w:val="24"/>
          <w:shd w:val="clear" w:color="auto" w:fill="FFFFFF"/>
        </w:rPr>
      </w:pPr>
      <w:hyperlink r:id="rId8" w:history="1">
        <w:r w:rsidR="000C7A4E" w:rsidRPr="00C3412D">
          <w:rPr>
            <w:rStyle w:val="Hyperlink"/>
            <w:rFonts w:asciiTheme="majorHAnsi" w:hAnsiTheme="majorHAnsi" w:cstheme="majorHAnsi"/>
            <w:i/>
            <w:sz w:val="24"/>
            <w:szCs w:val="24"/>
            <w:shd w:val="clear" w:color="auto" w:fill="FFFFFF"/>
          </w:rPr>
          <w:t>https://dictionary.law.com/Default.aspx?selected=1151</w:t>
        </w:r>
      </w:hyperlink>
      <w:r w:rsidR="000C7A4E" w:rsidRPr="00C3412D">
        <w:rPr>
          <w:rFonts w:asciiTheme="majorHAnsi" w:hAnsiTheme="majorHAnsi" w:cstheme="majorHAnsi"/>
          <w:i/>
          <w:color w:val="000000"/>
          <w:sz w:val="24"/>
          <w:szCs w:val="24"/>
          <w:shd w:val="clear" w:color="auto" w:fill="FFFFFF"/>
        </w:rPr>
        <w:t xml:space="preserve"> </w:t>
      </w:r>
    </w:p>
    <w:p w:rsidR="00CB3D10" w:rsidRPr="00C3412D" w:rsidRDefault="00CB3D10" w:rsidP="00252BF8">
      <w:pPr>
        <w:pStyle w:val="ListParagraph"/>
        <w:numPr>
          <w:ilvl w:val="0"/>
          <w:numId w:val="3"/>
        </w:numPr>
        <w:spacing w:after="0" w:line="240" w:lineRule="auto"/>
        <w:rPr>
          <w:rFonts w:asciiTheme="majorHAnsi" w:hAnsiTheme="majorHAnsi" w:cstheme="majorHAnsi"/>
          <w:sz w:val="24"/>
          <w:szCs w:val="24"/>
        </w:rPr>
      </w:pPr>
      <w:r w:rsidRPr="00C3412D">
        <w:rPr>
          <w:rFonts w:asciiTheme="majorHAnsi" w:hAnsiTheme="majorHAnsi" w:cstheme="majorHAnsi"/>
          <w:sz w:val="24"/>
          <w:szCs w:val="24"/>
        </w:rPr>
        <w:t xml:space="preserve">Civil Liability – refers to </w:t>
      </w:r>
      <w:r w:rsidRPr="00C3412D">
        <w:rPr>
          <w:rFonts w:asciiTheme="majorHAnsi" w:hAnsiTheme="majorHAnsi" w:cstheme="majorHAnsi"/>
          <w:noProof/>
          <w:sz w:val="24"/>
          <w:szCs w:val="24"/>
        </w:rPr>
        <w:t>responsibility</w:t>
      </w:r>
      <w:r w:rsidRPr="00C3412D">
        <w:rPr>
          <w:rFonts w:asciiTheme="majorHAnsi" w:hAnsiTheme="majorHAnsi" w:cstheme="majorHAnsi"/>
          <w:sz w:val="24"/>
          <w:szCs w:val="24"/>
        </w:rPr>
        <w:t xml:space="preserve"> for debts or wrongdoing against another private party. For example, if a </w:t>
      </w:r>
      <w:r w:rsidR="00C00D3E" w:rsidRPr="00C3412D">
        <w:rPr>
          <w:rFonts w:asciiTheme="majorHAnsi" w:hAnsiTheme="majorHAnsi" w:cstheme="majorHAnsi"/>
          <w:sz w:val="24"/>
          <w:szCs w:val="24"/>
        </w:rPr>
        <w:t>Telecommunicator</w:t>
      </w:r>
      <w:r w:rsidRPr="00C3412D">
        <w:rPr>
          <w:rFonts w:asciiTheme="majorHAnsi" w:hAnsiTheme="majorHAnsi" w:cstheme="majorHAnsi"/>
          <w:sz w:val="24"/>
          <w:szCs w:val="24"/>
        </w:rPr>
        <w:t xml:space="preserve"> fails to advise an officer about the presence of a gun and the officer is killed on a call, the family of the office--if the state allows—can file a civil case against the agency and/or </w:t>
      </w:r>
      <w:r w:rsidR="00C00D3E" w:rsidRPr="00C3412D">
        <w:rPr>
          <w:rFonts w:asciiTheme="majorHAnsi" w:hAnsiTheme="majorHAnsi" w:cstheme="majorHAnsi"/>
          <w:sz w:val="24"/>
          <w:szCs w:val="24"/>
        </w:rPr>
        <w:t>Telecommunicator</w:t>
      </w:r>
    </w:p>
    <w:p w:rsidR="00CB3D10" w:rsidRPr="00C3412D" w:rsidRDefault="00CB3D10" w:rsidP="00252BF8">
      <w:pPr>
        <w:pStyle w:val="ListParagraph"/>
        <w:numPr>
          <w:ilvl w:val="0"/>
          <w:numId w:val="3"/>
        </w:numPr>
        <w:spacing w:after="0" w:line="240" w:lineRule="auto"/>
        <w:rPr>
          <w:rFonts w:asciiTheme="majorHAnsi" w:hAnsiTheme="majorHAnsi" w:cstheme="majorHAnsi"/>
          <w:sz w:val="24"/>
          <w:szCs w:val="24"/>
        </w:rPr>
      </w:pPr>
      <w:r w:rsidRPr="00C3412D">
        <w:rPr>
          <w:rFonts w:asciiTheme="majorHAnsi" w:hAnsiTheme="majorHAnsi" w:cstheme="majorHAnsi"/>
          <w:sz w:val="24"/>
          <w:szCs w:val="24"/>
        </w:rPr>
        <w:t>Criminal Liability deals with wrongdoing against society as a whole. It means the person has committed an offense against state criminal codes.</w:t>
      </w:r>
    </w:p>
    <w:p w:rsidR="00697728" w:rsidRPr="00C3412D" w:rsidRDefault="004431FE" w:rsidP="00252BF8">
      <w:pPr>
        <w:pStyle w:val="ListParagraph"/>
        <w:numPr>
          <w:ilvl w:val="0"/>
          <w:numId w:val="3"/>
        </w:numPr>
        <w:tabs>
          <w:tab w:val="left" w:pos="990"/>
        </w:tabs>
        <w:spacing w:after="0" w:line="240" w:lineRule="auto"/>
        <w:rPr>
          <w:rFonts w:asciiTheme="majorHAnsi" w:hAnsiTheme="majorHAnsi" w:cstheme="majorHAnsi"/>
          <w:i/>
          <w:color w:val="000000"/>
          <w:sz w:val="24"/>
          <w:szCs w:val="24"/>
          <w:shd w:val="clear" w:color="auto" w:fill="FFFFFF"/>
        </w:rPr>
      </w:pPr>
      <w:r w:rsidRPr="00C3412D">
        <w:rPr>
          <w:rFonts w:asciiTheme="majorHAnsi" w:hAnsiTheme="majorHAnsi" w:cstheme="majorHAnsi"/>
          <w:sz w:val="24"/>
          <w:szCs w:val="24"/>
        </w:rPr>
        <w:t xml:space="preserve">Vicarious </w:t>
      </w:r>
      <w:r w:rsidR="00697728" w:rsidRPr="00C3412D">
        <w:rPr>
          <w:rFonts w:asciiTheme="majorHAnsi" w:hAnsiTheme="majorHAnsi" w:cstheme="majorHAnsi"/>
          <w:sz w:val="24"/>
          <w:szCs w:val="24"/>
        </w:rPr>
        <w:t xml:space="preserve">Liability – </w:t>
      </w:r>
      <w:r w:rsidR="00CB3D10" w:rsidRPr="00C3412D">
        <w:rPr>
          <w:rFonts w:asciiTheme="majorHAnsi" w:hAnsiTheme="majorHAnsi" w:cstheme="majorHAnsi"/>
          <w:sz w:val="24"/>
          <w:szCs w:val="24"/>
        </w:rPr>
        <w:t>refers to the responsibility placed upon one person for the failure of another with whom the first person has a special relationship, such as parent and child or employer and employee, to exercise such care as a reasonably prudent person would u</w:t>
      </w:r>
      <w:r w:rsidR="000C7A4E" w:rsidRPr="00C3412D">
        <w:rPr>
          <w:rFonts w:asciiTheme="majorHAnsi" w:hAnsiTheme="majorHAnsi" w:cstheme="majorHAnsi"/>
          <w:sz w:val="24"/>
          <w:szCs w:val="24"/>
        </w:rPr>
        <w:t>se under similar circumstances.</w:t>
      </w:r>
    </w:p>
    <w:p w:rsidR="000C7A4E" w:rsidRPr="00C3412D" w:rsidRDefault="000C7A4E" w:rsidP="00C3412D">
      <w:pPr>
        <w:tabs>
          <w:tab w:val="left" w:pos="990"/>
        </w:tabs>
        <w:spacing w:after="0" w:line="240" w:lineRule="auto"/>
        <w:ind w:left="720"/>
        <w:rPr>
          <w:rFonts w:asciiTheme="majorHAnsi" w:hAnsiTheme="majorHAnsi" w:cstheme="majorHAnsi"/>
          <w:i/>
          <w:color w:val="000000"/>
          <w:sz w:val="24"/>
          <w:szCs w:val="24"/>
          <w:shd w:val="clear" w:color="auto" w:fill="FFFFFF"/>
        </w:rPr>
      </w:pPr>
      <w:r w:rsidRPr="00C3412D">
        <w:rPr>
          <w:rFonts w:asciiTheme="majorHAnsi" w:hAnsiTheme="majorHAnsi" w:cstheme="majorHAnsi"/>
          <w:i/>
          <w:color w:val="000000"/>
          <w:sz w:val="24"/>
          <w:szCs w:val="24"/>
          <w:shd w:val="clear" w:color="auto" w:fill="FFFFFF"/>
        </w:rPr>
        <w:t>Sheila Hanna-Wiles, RPL. Know Your Liability. APCO Intl. CDE #41527. Page 29. (June 2016).</w:t>
      </w:r>
    </w:p>
    <w:p w:rsidR="000C7A4E" w:rsidRPr="00C3412D" w:rsidRDefault="00FC6208" w:rsidP="00C3412D">
      <w:pPr>
        <w:tabs>
          <w:tab w:val="left" w:pos="990"/>
        </w:tabs>
        <w:spacing w:after="0" w:line="240" w:lineRule="auto"/>
        <w:ind w:left="720"/>
        <w:rPr>
          <w:rFonts w:asciiTheme="majorHAnsi" w:hAnsiTheme="majorHAnsi" w:cstheme="majorHAnsi"/>
          <w:i/>
          <w:color w:val="000000"/>
          <w:sz w:val="24"/>
          <w:szCs w:val="24"/>
          <w:shd w:val="clear" w:color="auto" w:fill="FFFFFF"/>
        </w:rPr>
      </w:pPr>
      <w:hyperlink r:id="rId9" w:history="1">
        <w:r w:rsidRPr="00CE0FA1">
          <w:rPr>
            <w:rStyle w:val="Hyperlink"/>
            <w:rFonts w:asciiTheme="majorHAnsi" w:hAnsiTheme="majorHAnsi" w:cstheme="majorHAnsi"/>
            <w:i/>
            <w:sz w:val="24"/>
            <w:szCs w:val="24"/>
            <w:shd w:val="clear" w:color="auto" w:fill="FFFFFF"/>
          </w:rPr>
          <w:t>https://www.apc</w:t>
        </w:r>
        <w:r w:rsidRPr="00CE0FA1">
          <w:rPr>
            <w:rStyle w:val="Hyperlink"/>
            <w:rFonts w:asciiTheme="majorHAnsi" w:hAnsiTheme="majorHAnsi" w:cstheme="majorHAnsi"/>
            <w:i/>
            <w:sz w:val="24"/>
            <w:szCs w:val="24"/>
            <w:shd w:val="clear" w:color="auto" w:fill="FFFFFF"/>
          </w:rPr>
          <w:t>o</w:t>
        </w:r>
        <w:r w:rsidRPr="00CE0FA1">
          <w:rPr>
            <w:rStyle w:val="Hyperlink"/>
            <w:rFonts w:asciiTheme="majorHAnsi" w:hAnsiTheme="majorHAnsi" w:cstheme="majorHAnsi"/>
            <w:i/>
            <w:sz w:val="24"/>
            <w:szCs w:val="24"/>
            <w:shd w:val="clear" w:color="auto" w:fill="FFFFFF"/>
          </w:rPr>
          <w:t>intl.org/download/cde-41527-know-your-liability/?wpdmdl=6065&amp;ind=0</w:t>
        </w:r>
      </w:hyperlink>
      <w:r w:rsidR="000C7A4E" w:rsidRPr="00C3412D">
        <w:rPr>
          <w:rFonts w:asciiTheme="majorHAnsi" w:hAnsiTheme="majorHAnsi" w:cstheme="majorHAnsi"/>
          <w:i/>
          <w:color w:val="000000"/>
          <w:sz w:val="24"/>
          <w:szCs w:val="24"/>
          <w:shd w:val="clear" w:color="auto" w:fill="FFFFFF"/>
        </w:rPr>
        <w:t xml:space="preserve"> </w:t>
      </w:r>
    </w:p>
    <w:p w:rsidR="004431FE" w:rsidRPr="00C3412D" w:rsidRDefault="004431FE" w:rsidP="00252BF8">
      <w:pPr>
        <w:pStyle w:val="ListParagraph"/>
        <w:numPr>
          <w:ilvl w:val="0"/>
          <w:numId w:val="2"/>
        </w:numPr>
        <w:spacing w:after="0" w:line="240" w:lineRule="auto"/>
        <w:rPr>
          <w:rFonts w:asciiTheme="majorHAnsi" w:hAnsiTheme="majorHAnsi" w:cstheme="majorHAnsi"/>
          <w:sz w:val="24"/>
          <w:szCs w:val="24"/>
        </w:rPr>
      </w:pPr>
      <w:r w:rsidRPr="00C3412D">
        <w:rPr>
          <w:rFonts w:asciiTheme="majorHAnsi" w:hAnsiTheme="majorHAnsi" w:cstheme="majorHAnsi"/>
          <w:sz w:val="24"/>
          <w:szCs w:val="24"/>
        </w:rPr>
        <w:t xml:space="preserve">Tort – from French for “wrong,” a civil wrong or wrongful act, whether intentional or accidental, from which injury occurs to another. Torts include all negligence cases as well as intentional wrongs which result in harm. </w:t>
      </w:r>
      <w:r w:rsidR="00F56DA0" w:rsidRPr="00C3412D">
        <w:rPr>
          <w:rFonts w:asciiTheme="majorHAnsi" w:hAnsiTheme="majorHAnsi" w:cstheme="majorHAnsi"/>
          <w:sz w:val="24"/>
          <w:szCs w:val="24"/>
        </w:rPr>
        <w:t>Therefore,</w:t>
      </w:r>
      <w:r w:rsidR="00CB3D10" w:rsidRPr="00C3412D">
        <w:rPr>
          <w:rFonts w:asciiTheme="majorHAnsi" w:hAnsiTheme="majorHAnsi" w:cstheme="majorHAnsi"/>
          <w:sz w:val="24"/>
          <w:szCs w:val="24"/>
        </w:rPr>
        <w:t xml:space="preserve"> tort law is one of the major areas of law (along with </w:t>
      </w:r>
      <w:r w:rsidR="00CB3D10" w:rsidRPr="00FB6487">
        <w:rPr>
          <w:rFonts w:asciiTheme="majorHAnsi" w:hAnsiTheme="majorHAnsi" w:cstheme="majorHAnsi"/>
          <w:noProof/>
          <w:sz w:val="24"/>
          <w:szCs w:val="24"/>
        </w:rPr>
        <w:t>contract</w:t>
      </w:r>
      <w:r w:rsidR="00CB3D10" w:rsidRPr="00C3412D">
        <w:rPr>
          <w:rFonts w:asciiTheme="majorHAnsi" w:hAnsiTheme="majorHAnsi" w:cstheme="majorHAnsi"/>
          <w:sz w:val="24"/>
          <w:szCs w:val="24"/>
        </w:rPr>
        <w:t>, real property</w:t>
      </w:r>
      <w:r w:rsidR="00203DEC">
        <w:rPr>
          <w:rFonts w:asciiTheme="majorHAnsi" w:hAnsiTheme="majorHAnsi" w:cstheme="majorHAnsi"/>
          <w:sz w:val="24"/>
          <w:szCs w:val="24"/>
        </w:rPr>
        <w:t>,</w:t>
      </w:r>
      <w:r w:rsidR="00CB3D10" w:rsidRPr="00C3412D">
        <w:rPr>
          <w:rFonts w:asciiTheme="majorHAnsi" w:hAnsiTheme="majorHAnsi" w:cstheme="majorHAnsi"/>
          <w:sz w:val="24"/>
          <w:szCs w:val="24"/>
        </w:rPr>
        <w:t xml:space="preserve"> </w:t>
      </w:r>
      <w:r w:rsidR="00CB3D10" w:rsidRPr="00203DEC">
        <w:rPr>
          <w:rFonts w:asciiTheme="majorHAnsi" w:hAnsiTheme="majorHAnsi" w:cstheme="majorHAnsi"/>
          <w:noProof/>
          <w:sz w:val="24"/>
          <w:szCs w:val="24"/>
        </w:rPr>
        <w:t>and</w:t>
      </w:r>
      <w:r w:rsidR="00CB3D10" w:rsidRPr="00C3412D">
        <w:rPr>
          <w:rFonts w:asciiTheme="majorHAnsi" w:hAnsiTheme="majorHAnsi" w:cstheme="majorHAnsi"/>
          <w:sz w:val="24"/>
          <w:szCs w:val="24"/>
        </w:rPr>
        <w:t xml:space="preserve"> criminal law) and results in more civil litigation than any other category. Some intentional torts may also be crimes, such as assault, battery, wrongful death, fraud, conversion (a euphemism for theft) and trespass on property and form the basis for a lawsuit for damages by the injured party. Defamation, including intentionally telling harmful untruths about another-either by print or broadcast (libel) or orally (slander)</w:t>
      </w:r>
      <w:r w:rsidR="003D69EE">
        <w:rPr>
          <w:rFonts w:asciiTheme="majorHAnsi" w:hAnsiTheme="majorHAnsi" w:cstheme="majorHAnsi"/>
          <w:sz w:val="24"/>
          <w:szCs w:val="24"/>
        </w:rPr>
        <w:t xml:space="preserve"> </w:t>
      </w:r>
      <w:r w:rsidR="00CB3D10" w:rsidRPr="00C3412D">
        <w:rPr>
          <w:rFonts w:asciiTheme="majorHAnsi" w:hAnsiTheme="majorHAnsi" w:cstheme="majorHAnsi"/>
          <w:sz w:val="24"/>
          <w:szCs w:val="24"/>
        </w:rPr>
        <w:t>is a tort and used to be a crime as well.</w:t>
      </w:r>
    </w:p>
    <w:p w:rsidR="004431FE" w:rsidRPr="00C3412D" w:rsidRDefault="001C3C55" w:rsidP="00C3412D">
      <w:pPr>
        <w:spacing w:after="0" w:line="240" w:lineRule="auto"/>
        <w:ind w:left="1080" w:hanging="360"/>
        <w:contextualSpacing/>
        <w:rPr>
          <w:rFonts w:asciiTheme="majorHAnsi" w:hAnsiTheme="majorHAnsi" w:cstheme="majorHAnsi"/>
          <w:i/>
          <w:sz w:val="24"/>
          <w:szCs w:val="24"/>
        </w:rPr>
      </w:pPr>
      <w:r w:rsidRPr="00C3412D">
        <w:rPr>
          <w:rFonts w:asciiTheme="majorHAnsi" w:hAnsiTheme="majorHAnsi" w:cstheme="majorHAnsi"/>
          <w:i/>
          <w:sz w:val="24"/>
          <w:szCs w:val="24"/>
        </w:rPr>
        <w:t>Law.Com</w:t>
      </w:r>
      <w:r w:rsidR="004431FE" w:rsidRPr="00C3412D">
        <w:rPr>
          <w:rFonts w:asciiTheme="majorHAnsi" w:hAnsiTheme="majorHAnsi" w:cstheme="majorHAnsi"/>
          <w:i/>
          <w:sz w:val="24"/>
          <w:szCs w:val="24"/>
        </w:rPr>
        <w:t>.</w:t>
      </w:r>
      <w:r w:rsidR="004431FE" w:rsidRPr="00C3412D">
        <w:rPr>
          <w:rFonts w:asciiTheme="majorHAnsi" w:hAnsiTheme="majorHAnsi" w:cstheme="majorHAnsi"/>
          <w:sz w:val="24"/>
          <w:szCs w:val="24"/>
        </w:rPr>
        <w:t xml:space="preserve"> </w:t>
      </w:r>
      <w:r w:rsidR="004431FE" w:rsidRPr="00C3412D">
        <w:rPr>
          <w:rFonts w:asciiTheme="majorHAnsi" w:hAnsiTheme="majorHAnsi" w:cstheme="majorHAnsi"/>
          <w:i/>
          <w:sz w:val="24"/>
          <w:szCs w:val="24"/>
        </w:rPr>
        <w:t>Search Legal Terms and Definitions. Tort. (2018)</w:t>
      </w:r>
      <w:r w:rsidR="00C977B3" w:rsidRPr="00C3412D">
        <w:rPr>
          <w:rFonts w:asciiTheme="majorHAnsi" w:hAnsiTheme="majorHAnsi" w:cstheme="majorHAnsi"/>
          <w:i/>
          <w:sz w:val="24"/>
          <w:szCs w:val="24"/>
        </w:rPr>
        <w:t>.</w:t>
      </w:r>
    </w:p>
    <w:p w:rsidR="004431FE" w:rsidRPr="00C3412D" w:rsidRDefault="002668F7" w:rsidP="00C3412D">
      <w:pPr>
        <w:spacing w:after="0" w:line="240" w:lineRule="auto"/>
        <w:ind w:left="1080" w:hanging="360"/>
        <w:contextualSpacing/>
        <w:rPr>
          <w:rFonts w:asciiTheme="majorHAnsi" w:hAnsiTheme="majorHAnsi" w:cstheme="majorHAnsi"/>
          <w:i/>
          <w:sz w:val="24"/>
          <w:szCs w:val="24"/>
        </w:rPr>
      </w:pPr>
      <w:hyperlink r:id="rId10" w:history="1">
        <w:r w:rsidR="004431FE" w:rsidRPr="00C3412D">
          <w:rPr>
            <w:rStyle w:val="Hyperlink"/>
            <w:rFonts w:asciiTheme="majorHAnsi" w:hAnsiTheme="majorHAnsi" w:cstheme="majorHAnsi"/>
            <w:i/>
            <w:sz w:val="24"/>
            <w:szCs w:val="24"/>
          </w:rPr>
          <w:t>https://dictionary.law.com/Default.aspx?selected=2137</w:t>
        </w:r>
      </w:hyperlink>
    </w:p>
    <w:p w:rsidR="004431FE" w:rsidRPr="00C3412D" w:rsidRDefault="004431FE" w:rsidP="00717D31">
      <w:pPr>
        <w:spacing w:after="0" w:line="240" w:lineRule="auto"/>
        <w:ind w:left="720"/>
        <w:contextualSpacing/>
        <w:rPr>
          <w:rFonts w:asciiTheme="majorHAnsi" w:hAnsiTheme="majorHAnsi" w:cstheme="majorHAnsi"/>
          <w:sz w:val="24"/>
          <w:szCs w:val="24"/>
        </w:rPr>
      </w:pPr>
    </w:p>
    <w:p w:rsidR="004431FE" w:rsidRPr="00C3412D" w:rsidRDefault="001F6F28" w:rsidP="004431FE">
      <w:pPr>
        <w:spacing w:after="0" w:line="240" w:lineRule="auto"/>
        <w:contextualSpacing/>
        <w:rPr>
          <w:rFonts w:asciiTheme="majorHAnsi" w:hAnsiTheme="majorHAnsi" w:cstheme="majorHAnsi"/>
          <w:sz w:val="24"/>
          <w:szCs w:val="24"/>
        </w:rPr>
      </w:pPr>
      <w:r>
        <w:rPr>
          <w:rFonts w:asciiTheme="majorHAnsi" w:hAnsiTheme="majorHAnsi" w:cstheme="majorHAnsi"/>
          <w:b/>
          <w:sz w:val="24"/>
          <w:szCs w:val="24"/>
        </w:rPr>
        <w:t>6</w:t>
      </w:r>
      <w:r w:rsidR="001C3C55" w:rsidRPr="00C3412D">
        <w:rPr>
          <w:rFonts w:asciiTheme="majorHAnsi" w:hAnsiTheme="majorHAnsi" w:cstheme="majorHAnsi"/>
          <w:b/>
          <w:sz w:val="24"/>
          <w:szCs w:val="24"/>
        </w:rPr>
        <w:t>.1.2</w:t>
      </w:r>
      <w:r w:rsidR="00C3412D" w:rsidRPr="00C3412D">
        <w:rPr>
          <w:rFonts w:asciiTheme="majorHAnsi" w:hAnsiTheme="majorHAnsi" w:cstheme="majorHAnsi"/>
          <w:b/>
          <w:sz w:val="24"/>
          <w:szCs w:val="24"/>
        </w:rPr>
        <w:tab/>
      </w:r>
      <w:r w:rsidR="00C3412D" w:rsidRPr="00C3412D">
        <w:rPr>
          <w:rFonts w:asciiTheme="majorHAnsi" w:hAnsiTheme="majorHAnsi" w:cstheme="majorHAnsi"/>
          <w:b/>
          <w:sz w:val="24"/>
          <w:szCs w:val="24"/>
          <w:u w:val="single"/>
        </w:rPr>
        <w:t>Learning Objective:</w:t>
      </w:r>
      <w:r w:rsidR="00C3412D">
        <w:rPr>
          <w:rFonts w:asciiTheme="majorHAnsi" w:hAnsiTheme="majorHAnsi" w:cstheme="majorHAnsi"/>
          <w:sz w:val="24"/>
          <w:szCs w:val="24"/>
        </w:rPr>
        <w:t xml:space="preserve"> Explain</w:t>
      </w:r>
      <w:r w:rsidR="004431FE" w:rsidRPr="00C3412D">
        <w:rPr>
          <w:rFonts w:asciiTheme="majorHAnsi" w:hAnsiTheme="majorHAnsi" w:cstheme="majorHAnsi"/>
          <w:sz w:val="24"/>
          <w:szCs w:val="24"/>
        </w:rPr>
        <w:t xml:space="preserve"> the </w:t>
      </w:r>
      <w:r w:rsidR="008F0B3F" w:rsidRPr="00C3412D">
        <w:rPr>
          <w:rFonts w:asciiTheme="majorHAnsi" w:hAnsiTheme="majorHAnsi" w:cstheme="majorHAnsi"/>
          <w:sz w:val="24"/>
          <w:szCs w:val="24"/>
        </w:rPr>
        <w:t>Seven Affirmative Links to a tort</w:t>
      </w:r>
      <w:r w:rsidR="004431FE" w:rsidRPr="00C3412D">
        <w:rPr>
          <w:rFonts w:asciiTheme="majorHAnsi" w:hAnsiTheme="majorHAnsi" w:cstheme="majorHAnsi"/>
          <w:sz w:val="24"/>
          <w:szCs w:val="24"/>
        </w:rPr>
        <w:t>.</w:t>
      </w:r>
    </w:p>
    <w:p w:rsidR="00CB3D10" w:rsidRPr="00C3412D" w:rsidRDefault="00CB3D10" w:rsidP="00252BF8">
      <w:pPr>
        <w:pStyle w:val="ListParagraph"/>
        <w:numPr>
          <w:ilvl w:val="0"/>
          <w:numId w:val="4"/>
        </w:numPr>
        <w:spacing w:after="0" w:line="240" w:lineRule="auto"/>
        <w:rPr>
          <w:rFonts w:asciiTheme="majorHAnsi" w:hAnsiTheme="majorHAnsi" w:cstheme="majorHAnsi"/>
          <w:sz w:val="24"/>
          <w:szCs w:val="24"/>
        </w:rPr>
      </w:pPr>
      <w:r w:rsidRPr="00C3412D">
        <w:rPr>
          <w:rFonts w:asciiTheme="majorHAnsi" w:hAnsiTheme="majorHAnsi" w:cstheme="majorHAnsi"/>
          <w:sz w:val="24"/>
          <w:szCs w:val="24"/>
        </w:rPr>
        <w:t>Failure to Train – agencies have an obligation t</w:t>
      </w:r>
      <w:r w:rsidR="006C4A9D" w:rsidRPr="00C3412D">
        <w:rPr>
          <w:rFonts w:asciiTheme="majorHAnsi" w:hAnsiTheme="majorHAnsi" w:cstheme="majorHAnsi"/>
          <w:sz w:val="24"/>
          <w:szCs w:val="24"/>
        </w:rPr>
        <w:t>o provide valid, job-</w:t>
      </w:r>
      <w:r w:rsidRPr="00C3412D">
        <w:rPr>
          <w:rFonts w:asciiTheme="majorHAnsi" w:hAnsiTheme="majorHAnsi" w:cstheme="majorHAnsi"/>
          <w:sz w:val="24"/>
          <w:szCs w:val="24"/>
        </w:rPr>
        <w:t>relat</w:t>
      </w:r>
      <w:r w:rsidR="006C4A9D" w:rsidRPr="00C3412D">
        <w:rPr>
          <w:rFonts w:asciiTheme="majorHAnsi" w:hAnsiTheme="majorHAnsi" w:cstheme="majorHAnsi"/>
          <w:sz w:val="24"/>
          <w:szCs w:val="24"/>
        </w:rPr>
        <w:t>ed training for their recruits</w:t>
      </w:r>
      <w:r w:rsidR="00FB6487">
        <w:rPr>
          <w:rFonts w:asciiTheme="majorHAnsi" w:hAnsiTheme="majorHAnsi" w:cstheme="majorHAnsi"/>
          <w:sz w:val="24"/>
          <w:szCs w:val="24"/>
        </w:rPr>
        <w:t>.</w:t>
      </w:r>
    </w:p>
    <w:p w:rsidR="00CB3D10" w:rsidRPr="00C3412D" w:rsidRDefault="00CB3D10" w:rsidP="00252BF8">
      <w:pPr>
        <w:pStyle w:val="ListParagraph"/>
        <w:numPr>
          <w:ilvl w:val="0"/>
          <w:numId w:val="4"/>
        </w:numPr>
        <w:spacing w:after="0" w:line="240" w:lineRule="auto"/>
        <w:rPr>
          <w:rFonts w:asciiTheme="majorHAnsi" w:hAnsiTheme="majorHAnsi" w:cstheme="majorHAnsi"/>
          <w:sz w:val="24"/>
          <w:szCs w:val="24"/>
        </w:rPr>
      </w:pPr>
      <w:r w:rsidRPr="00C3412D">
        <w:rPr>
          <w:rFonts w:asciiTheme="majorHAnsi" w:hAnsiTheme="majorHAnsi" w:cstheme="majorHAnsi"/>
          <w:sz w:val="24"/>
          <w:szCs w:val="24"/>
        </w:rPr>
        <w:t xml:space="preserve">Negligent Hire – when a person is hired without using proper screening techniques.  This involves situations when an agency is aware of the </w:t>
      </w:r>
      <w:r w:rsidR="006C4A9D" w:rsidRPr="00C3412D">
        <w:rPr>
          <w:rFonts w:asciiTheme="majorHAnsi" w:hAnsiTheme="majorHAnsi" w:cstheme="majorHAnsi"/>
          <w:sz w:val="24"/>
          <w:szCs w:val="24"/>
        </w:rPr>
        <w:t>s</w:t>
      </w:r>
      <w:r w:rsidRPr="00C3412D">
        <w:rPr>
          <w:rFonts w:asciiTheme="majorHAnsi" w:hAnsiTheme="majorHAnsi" w:cstheme="majorHAnsi"/>
          <w:sz w:val="24"/>
          <w:szCs w:val="24"/>
        </w:rPr>
        <w:t xml:space="preserve">hortcomings of their </w:t>
      </w:r>
      <w:r w:rsidR="006C4A9D" w:rsidRPr="00C3412D">
        <w:rPr>
          <w:rFonts w:asciiTheme="majorHAnsi" w:hAnsiTheme="majorHAnsi" w:cstheme="majorHAnsi"/>
          <w:sz w:val="24"/>
          <w:szCs w:val="24"/>
        </w:rPr>
        <w:t>p</w:t>
      </w:r>
      <w:r w:rsidRPr="00C3412D">
        <w:rPr>
          <w:rFonts w:asciiTheme="majorHAnsi" w:hAnsiTheme="majorHAnsi" w:cstheme="majorHAnsi"/>
          <w:sz w:val="24"/>
          <w:szCs w:val="24"/>
        </w:rPr>
        <w:t>rospective applicant and hires that person anyway.</w:t>
      </w:r>
      <w:r w:rsidR="006C4A9D" w:rsidRPr="00C3412D">
        <w:rPr>
          <w:rFonts w:asciiTheme="majorHAnsi" w:hAnsiTheme="majorHAnsi" w:cstheme="majorHAnsi"/>
          <w:sz w:val="24"/>
          <w:szCs w:val="24"/>
        </w:rPr>
        <w:t xml:space="preserve"> </w:t>
      </w:r>
      <w:r w:rsidRPr="00C3412D">
        <w:rPr>
          <w:rFonts w:asciiTheme="majorHAnsi" w:hAnsiTheme="majorHAnsi" w:cstheme="majorHAnsi"/>
          <w:sz w:val="24"/>
          <w:szCs w:val="24"/>
        </w:rPr>
        <w:t>This affirmative link is reached only when a reasonable person is able to</w:t>
      </w:r>
      <w:r w:rsidR="006C4A9D" w:rsidRPr="00C3412D">
        <w:rPr>
          <w:rFonts w:asciiTheme="majorHAnsi" w:hAnsiTheme="majorHAnsi" w:cstheme="majorHAnsi"/>
          <w:sz w:val="24"/>
          <w:szCs w:val="24"/>
        </w:rPr>
        <w:t xml:space="preserve"> </w:t>
      </w:r>
      <w:r w:rsidRPr="00C3412D">
        <w:rPr>
          <w:rFonts w:asciiTheme="majorHAnsi" w:hAnsiTheme="majorHAnsi" w:cstheme="majorHAnsi"/>
          <w:sz w:val="24"/>
          <w:szCs w:val="24"/>
        </w:rPr>
        <w:t xml:space="preserve">determine that the lack of screening </w:t>
      </w:r>
      <w:r w:rsidR="006C4A9D" w:rsidRPr="00C3412D">
        <w:rPr>
          <w:rFonts w:asciiTheme="majorHAnsi" w:hAnsiTheme="majorHAnsi" w:cstheme="majorHAnsi"/>
          <w:sz w:val="24"/>
          <w:szCs w:val="24"/>
        </w:rPr>
        <w:t>was plain and obvious</w:t>
      </w:r>
      <w:r w:rsidR="00FB6487">
        <w:rPr>
          <w:rFonts w:asciiTheme="majorHAnsi" w:hAnsiTheme="majorHAnsi" w:cstheme="majorHAnsi"/>
          <w:sz w:val="24"/>
          <w:szCs w:val="24"/>
        </w:rPr>
        <w:t>.</w:t>
      </w:r>
    </w:p>
    <w:p w:rsidR="006C4A9D" w:rsidRPr="00C3412D" w:rsidRDefault="00CB3D10" w:rsidP="00252BF8">
      <w:pPr>
        <w:pStyle w:val="ListParagraph"/>
        <w:numPr>
          <w:ilvl w:val="0"/>
          <w:numId w:val="4"/>
        </w:numPr>
        <w:spacing w:after="0" w:line="240" w:lineRule="auto"/>
        <w:rPr>
          <w:rFonts w:asciiTheme="majorHAnsi" w:hAnsiTheme="majorHAnsi" w:cstheme="majorHAnsi"/>
          <w:sz w:val="24"/>
          <w:szCs w:val="24"/>
        </w:rPr>
      </w:pPr>
      <w:r w:rsidRPr="00C3412D">
        <w:rPr>
          <w:rFonts w:asciiTheme="majorHAnsi" w:hAnsiTheme="majorHAnsi" w:cstheme="majorHAnsi"/>
          <w:sz w:val="24"/>
          <w:szCs w:val="24"/>
        </w:rPr>
        <w:t xml:space="preserve">Negligent Retention (failure to discipline) – after hire, the agency becomes aware, or should have become aware, of </w:t>
      </w:r>
      <w:r w:rsidRPr="00FB6487">
        <w:rPr>
          <w:rFonts w:asciiTheme="majorHAnsi" w:hAnsiTheme="majorHAnsi" w:cstheme="majorHAnsi"/>
          <w:noProof/>
          <w:sz w:val="24"/>
          <w:szCs w:val="24"/>
        </w:rPr>
        <w:t>a problem</w:t>
      </w:r>
      <w:r w:rsidRPr="00C3412D">
        <w:rPr>
          <w:rFonts w:asciiTheme="majorHAnsi" w:hAnsiTheme="majorHAnsi" w:cstheme="majorHAnsi"/>
          <w:sz w:val="24"/>
          <w:szCs w:val="24"/>
        </w:rPr>
        <w:t xml:space="preserve"> behavior and does</w:t>
      </w:r>
      <w:r w:rsidR="006C4A9D" w:rsidRPr="00C3412D">
        <w:rPr>
          <w:rFonts w:asciiTheme="majorHAnsi" w:hAnsiTheme="majorHAnsi" w:cstheme="majorHAnsi"/>
          <w:sz w:val="24"/>
          <w:szCs w:val="24"/>
        </w:rPr>
        <w:t xml:space="preserve"> nothing to correct it</w:t>
      </w:r>
      <w:r w:rsidR="003D69EE">
        <w:rPr>
          <w:rFonts w:asciiTheme="majorHAnsi" w:hAnsiTheme="majorHAnsi" w:cstheme="majorHAnsi"/>
          <w:sz w:val="24"/>
          <w:szCs w:val="24"/>
        </w:rPr>
        <w:t>.</w:t>
      </w:r>
    </w:p>
    <w:p w:rsidR="006C4A9D" w:rsidRPr="00C3412D" w:rsidRDefault="006C4A9D" w:rsidP="00252BF8">
      <w:pPr>
        <w:pStyle w:val="ListParagraph"/>
        <w:numPr>
          <w:ilvl w:val="0"/>
          <w:numId w:val="4"/>
        </w:numPr>
        <w:spacing w:after="0" w:line="240" w:lineRule="auto"/>
        <w:rPr>
          <w:rFonts w:asciiTheme="majorHAnsi" w:hAnsiTheme="majorHAnsi" w:cstheme="majorHAnsi"/>
          <w:sz w:val="24"/>
          <w:szCs w:val="24"/>
        </w:rPr>
      </w:pPr>
      <w:r w:rsidRPr="00C3412D">
        <w:rPr>
          <w:rFonts w:asciiTheme="majorHAnsi" w:hAnsiTheme="majorHAnsi" w:cstheme="majorHAnsi"/>
          <w:sz w:val="24"/>
          <w:szCs w:val="24"/>
        </w:rPr>
        <w:t>N</w:t>
      </w:r>
      <w:r w:rsidR="00CB3D10" w:rsidRPr="00C3412D">
        <w:rPr>
          <w:rFonts w:asciiTheme="majorHAnsi" w:hAnsiTheme="majorHAnsi" w:cstheme="majorHAnsi"/>
          <w:sz w:val="24"/>
          <w:szCs w:val="24"/>
        </w:rPr>
        <w:t xml:space="preserve">egligent </w:t>
      </w:r>
      <w:r w:rsidRPr="00C3412D">
        <w:rPr>
          <w:rFonts w:asciiTheme="majorHAnsi" w:hAnsiTheme="majorHAnsi" w:cstheme="majorHAnsi"/>
          <w:sz w:val="24"/>
          <w:szCs w:val="24"/>
        </w:rPr>
        <w:t>E</w:t>
      </w:r>
      <w:r w:rsidR="00CB3D10" w:rsidRPr="00C3412D">
        <w:rPr>
          <w:rFonts w:asciiTheme="majorHAnsi" w:hAnsiTheme="majorHAnsi" w:cstheme="majorHAnsi"/>
          <w:sz w:val="24"/>
          <w:szCs w:val="24"/>
        </w:rPr>
        <w:t>ntrustment - entrusting a person into a position of</w:t>
      </w:r>
      <w:r w:rsidRPr="00C3412D">
        <w:rPr>
          <w:rFonts w:asciiTheme="majorHAnsi" w:hAnsiTheme="majorHAnsi" w:cstheme="majorHAnsi"/>
          <w:sz w:val="24"/>
          <w:szCs w:val="24"/>
        </w:rPr>
        <w:t xml:space="preserve"> </w:t>
      </w:r>
      <w:r w:rsidR="00CB3D10" w:rsidRPr="00C3412D">
        <w:rPr>
          <w:rFonts w:asciiTheme="majorHAnsi" w:hAnsiTheme="majorHAnsi" w:cstheme="majorHAnsi"/>
          <w:sz w:val="24"/>
          <w:szCs w:val="24"/>
        </w:rPr>
        <w:t>responsibility who clearly should</w:t>
      </w:r>
      <w:r w:rsidRPr="00C3412D">
        <w:rPr>
          <w:rFonts w:asciiTheme="majorHAnsi" w:hAnsiTheme="majorHAnsi" w:cstheme="majorHAnsi"/>
          <w:sz w:val="24"/>
          <w:szCs w:val="24"/>
        </w:rPr>
        <w:t xml:space="preserve"> not have held such a position</w:t>
      </w:r>
      <w:r w:rsidR="00FB6487">
        <w:rPr>
          <w:rFonts w:asciiTheme="majorHAnsi" w:hAnsiTheme="majorHAnsi" w:cstheme="majorHAnsi"/>
          <w:sz w:val="24"/>
          <w:szCs w:val="24"/>
        </w:rPr>
        <w:t>.</w:t>
      </w:r>
    </w:p>
    <w:p w:rsidR="006C4A9D" w:rsidRPr="00C3412D" w:rsidRDefault="006C4A9D" w:rsidP="00252BF8">
      <w:pPr>
        <w:pStyle w:val="ListParagraph"/>
        <w:numPr>
          <w:ilvl w:val="0"/>
          <w:numId w:val="4"/>
        </w:numPr>
        <w:spacing w:after="0" w:line="240" w:lineRule="auto"/>
        <w:rPr>
          <w:rFonts w:asciiTheme="majorHAnsi" w:hAnsiTheme="majorHAnsi" w:cstheme="majorHAnsi"/>
          <w:sz w:val="24"/>
          <w:szCs w:val="24"/>
        </w:rPr>
      </w:pPr>
      <w:r w:rsidRPr="00C3412D">
        <w:rPr>
          <w:rFonts w:asciiTheme="majorHAnsi" w:hAnsiTheme="majorHAnsi" w:cstheme="majorHAnsi"/>
          <w:sz w:val="24"/>
          <w:szCs w:val="24"/>
        </w:rPr>
        <w:t>N</w:t>
      </w:r>
      <w:r w:rsidR="00CB3D10" w:rsidRPr="00C3412D">
        <w:rPr>
          <w:rFonts w:asciiTheme="majorHAnsi" w:hAnsiTheme="majorHAnsi" w:cstheme="majorHAnsi"/>
          <w:sz w:val="24"/>
          <w:szCs w:val="24"/>
        </w:rPr>
        <w:t xml:space="preserve">egligent </w:t>
      </w:r>
      <w:r w:rsidRPr="00C3412D">
        <w:rPr>
          <w:rFonts w:asciiTheme="majorHAnsi" w:hAnsiTheme="majorHAnsi" w:cstheme="majorHAnsi"/>
          <w:sz w:val="24"/>
          <w:szCs w:val="24"/>
        </w:rPr>
        <w:t>S</w:t>
      </w:r>
      <w:r w:rsidR="00CB3D10" w:rsidRPr="00C3412D">
        <w:rPr>
          <w:rFonts w:asciiTheme="majorHAnsi" w:hAnsiTheme="majorHAnsi" w:cstheme="majorHAnsi"/>
          <w:sz w:val="24"/>
          <w:szCs w:val="24"/>
        </w:rPr>
        <w:t>upervision – FTOs must observe and correct behavior of recruits. Tolerating inappropriate behavior, such as violating or</w:t>
      </w:r>
      <w:r w:rsidRPr="00C3412D">
        <w:rPr>
          <w:rFonts w:asciiTheme="majorHAnsi" w:hAnsiTheme="majorHAnsi" w:cstheme="majorHAnsi"/>
          <w:sz w:val="24"/>
          <w:szCs w:val="24"/>
        </w:rPr>
        <w:t xml:space="preserve"> </w:t>
      </w:r>
      <w:r w:rsidR="00CB3D10" w:rsidRPr="00C3412D">
        <w:rPr>
          <w:rFonts w:asciiTheme="majorHAnsi" w:hAnsiTheme="majorHAnsi" w:cstheme="majorHAnsi"/>
          <w:sz w:val="24"/>
          <w:szCs w:val="24"/>
        </w:rPr>
        <w:t>depriving people of their basic rights, make</w:t>
      </w:r>
      <w:r w:rsidR="00DC4D23">
        <w:rPr>
          <w:rFonts w:asciiTheme="majorHAnsi" w:hAnsiTheme="majorHAnsi" w:cstheme="majorHAnsi"/>
          <w:sz w:val="24"/>
          <w:szCs w:val="24"/>
        </w:rPr>
        <w:t>s</w:t>
      </w:r>
      <w:r w:rsidRPr="00C3412D">
        <w:rPr>
          <w:rFonts w:asciiTheme="majorHAnsi" w:hAnsiTheme="majorHAnsi" w:cstheme="majorHAnsi"/>
          <w:sz w:val="24"/>
          <w:szCs w:val="24"/>
        </w:rPr>
        <w:t xml:space="preserve"> an FTO negligent in this area</w:t>
      </w:r>
      <w:r w:rsidR="00FB6487">
        <w:rPr>
          <w:rFonts w:asciiTheme="majorHAnsi" w:hAnsiTheme="majorHAnsi" w:cstheme="majorHAnsi"/>
          <w:sz w:val="24"/>
          <w:szCs w:val="24"/>
        </w:rPr>
        <w:t>.</w:t>
      </w:r>
    </w:p>
    <w:p w:rsidR="006C4A9D" w:rsidRPr="00C3412D" w:rsidRDefault="006C4A9D" w:rsidP="00252BF8">
      <w:pPr>
        <w:pStyle w:val="ListParagraph"/>
        <w:numPr>
          <w:ilvl w:val="0"/>
          <w:numId w:val="4"/>
        </w:numPr>
        <w:spacing w:after="0" w:line="240" w:lineRule="auto"/>
        <w:rPr>
          <w:rFonts w:asciiTheme="majorHAnsi" w:hAnsiTheme="majorHAnsi" w:cstheme="majorHAnsi"/>
          <w:sz w:val="24"/>
          <w:szCs w:val="24"/>
        </w:rPr>
      </w:pPr>
      <w:r w:rsidRPr="00C3412D">
        <w:rPr>
          <w:rFonts w:asciiTheme="majorHAnsi" w:hAnsiTheme="majorHAnsi" w:cstheme="majorHAnsi"/>
          <w:sz w:val="24"/>
          <w:szCs w:val="24"/>
        </w:rPr>
        <w:t>N</w:t>
      </w:r>
      <w:r w:rsidR="00CB3D10" w:rsidRPr="00C3412D">
        <w:rPr>
          <w:rFonts w:asciiTheme="majorHAnsi" w:hAnsiTheme="majorHAnsi" w:cstheme="majorHAnsi"/>
          <w:sz w:val="24"/>
          <w:szCs w:val="24"/>
        </w:rPr>
        <w:t xml:space="preserve">egligent </w:t>
      </w:r>
      <w:r w:rsidRPr="00C3412D">
        <w:rPr>
          <w:rFonts w:asciiTheme="majorHAnsi" w:hAnsiTheme="majorHAnsi" w:cstheme="majorHAnsi"/>
          <w:sz w:val="24"/>
          <w:szCs w:val="24"/>
        </w:rPr>
        <w:t>Assignment</w:t>
      </w:r>
      <w:r w:rsidR="00CB3D10" w:rsidRPr="00C3412D">
        <w:rPr>
          <w:rFonts w:asciiTheme="majorHAnsi" w:hAnsiTheme="majorHAnsi" w:cstheme="majorHAnsi"/>
          <w:sz w:val="24"/>
          <w:szCs w:val="24"/>
        </w:rPr>
        <w:t xml:space="preserve"> – when a recruit is not transferred or suspended to a non-sensitive assignment after numerous substantiated disciplinary reports are received.  Also, this deals with persons being assigned to positions that they are not properly</w:t>
      </w:r>
      <w:r w:rsidRPr="00C3412D">
        <w:rPr>
          <w:rFonts w:asciiTheme="majorHAnsi" w:hAnsiTheme="majorHAnsi" w:cstheme="majorHAnsi"/>
          <w:sz w:val="24"/>
          <w:szCs w:val="24"/>
        </w:rPr>
        <w:t xml:space="preserve"> trained or qualified for</w:t>
      </w:r>
      <w:r w:rsidR="00FB6487">
        <w:rPr>
          <w:rFonts w:asciiTheme="majorHAnsi" w:hAnsiTheme="majorHAnsi" w:cstheme="majorHAnsi"/>
          <w:sz w:val="24"/>
          <w:szCs w:val="24"/>
        </w:rPr>
        <w:t>.</w:t>
      </w:r>
    </w:p>
    <w:p w:rsidR="004431FE" w:rsidRPr="00C3412D" w:rsidRDefault="006C4A9D" w:rsidP="00252BF8">
      <w:pPr>
        <w:pStyle w:val="ListParagraph"/>
        <w:numPr>
          <w:ilvl w:val="0"/>
          <w:numId w:val="4"/>
        </w:numPr>
        <w:spacing w:after="0" w:line="240" w:lineRule="auto"/>
        <w:rPr>
          <w:rFonts w:asciiTheme="majorHAnsi" w:hAnsiTheme="majorHAnsi" w:cstheme="majorHAnsi"/>
          <w:sz w:val="24"/>
          <w:szCs w:val="24"/>
        </w:rPr>
      </w:pPr>
      <w:r w:rsidRPr="00C3412D">
        <w:rPr>
          <w:rFonts w:asciiTheme="majorHAnsi" w:hAnsiTheme="majorHAnsi" w:cstheme="majorHAnsi"/>
          <w:sz w:val="24"/>
          <w:szCs w:val="24"/>
        </w:rPr>
        <w:t>F</w:t>
      </w:r>
      <w:r w:rsidR="00CB3D10" w:rsidRPr="00C3412D">
        <w:rPr>
          <w:rFonts w:asciiTheme="majorHAnsi" w:hAnsiTheme="majorHAnsi" w:cstheme="majorHAnsi"/>
          <w:sz w:val="24"/>
          <w:szCs w:val="24"/>
        </w:rPr>
        <w:t xml:space="preserve">ailure to </w:t>
      </w:r>
      <w:r w:rsidRPr="00C3412D">
        <w:rPr>
          <w:rFonts w:asciiTheme="majorHAnsi" w:hAnsiTheme="majorHAnsi" w:cstheme="majorHAnsi"/>
          <w:sz w:val="24"/>
          <w:szCs w:val="24"/>
        </w:rPr>
        <w:t>D</w:t>
      </w:r>
      <w:r w:rsidR="00CB3D10" w:rsidRPr="00C3412D">
        <w:rPr>
          <w:rFonts w:asciiTheme="majorHAnsi" w:hAnsiTheme="majorHAnsi" w:cstheme="majorHAnsi"/>
          <w:sz w:val="24"/>
          <w:szCs w:val="24"/>
        </w:rPr>
        <w:t xml:space="preserve">irect – failing to give a </w:t>
      </w:r>
      <w:r w:rsidR="00D54F1D" w:rsidRPr="00C3412D">
        <w:rPr>
          <w:rFonts w:asciiTheme="majorHAnsi" w:hAnsiTheme="majorHAnsi" w:cstheme="majorHAnsi"/>
          <w:sz w:val="24"/>
          <w:szCs w:val="24"/>
        </w:rPr>
        <w:t>recruit direction</w:t>
      </w:r>
      <w:r w:rsidR="00CB3D10" w:rsidRPr="00C3412D">
        <w:rPr>
          <w:rFonts w:asciiTheme="majorHAnsi" w:hAnsiTheme="majorHAnsi" w:cstheme="majorHAnsi"/>
          <w:sz w:val="24"/>
          <w:szCs w:val="24"/>
        </w:rPr>
        <w:t xml:space="preserve"> for a task that they obviously do</w:t>
      </w:r>
      <w:r w:rsidRPr="00C3412D">
        <w:rPr>
          <w:rFonts w:asciiTheme="majorHAnsi" w:hAnsiTheme="majorHAnsi" w:cstheme="majorHAnsi"/>
          <w:sz w:val="24"/>
          <w:szCs w:val="24"/>
        </w:rPr>
        <w:t xml:space="preserve"> not understand how to complete</w:t>
      </w:r>
      <w:r w:rsidR="00FB6487">
        <w:rPr>
          <w:rFonts w:asciiTheme="majorHAnsi" w:hAnsiTheme="majorHAnsi" w:cstheme="majorHAnsi"/>
          <w:sz w:val="24"/>
          <w:szCs w:val="24"/>
        </w:rPr>
        <w:t>.</w:t>
      </w:r>
    </w:p>
    <w:p w:rsidR="004431FE" w:rsidRPr="00C3412D" w:rsidRDefault="00CB3D10" w:rsidP="00C3412D">
      <w:pPr>
        <w:spacing w:after="0" w:line="240" w:lineRule="auto"/>
        <w:ind w:left="720"/>
        <w:contextualSpacing/>
        <w:rPr>
          <w:rFonts w:asciiTheme="majorHAnsi" w:hAnsiTheme="majorHAnsi" w:cstheme="majorHAnsi"/>
          <w:i/>
          <w:sz w:val="24"/>
          <w:szCs w:val="24"/>
        </w:rPr>
      </w:pPr>
      <w:r w:rsidRPr="00C3412D">
        <w:rPr>
          <w:rFonts w:asciiTheme="majorHAnsi" w:hAnsiTheme="majorHAnsi" w:cstheme="majorHAnsi"/>
          <w:i/>
          <w:sz w:val="24"/>
          <w:szCs w:val="24"/>
        </w:rPr>
        <w:t>Field Training Officer Course. TCOLE Course Number 3702, September 2007</w:t>
      </w:r>
      <w:r w:rsidR="00C977B3" w:rsidRPr="00C3412D">
        <w:rPr>
          <w:rFonts w:asciiTheme="majorHAnsi" w:hAnsiTheme="majorHAnsi" w:cstheme="majorHAnsi"/>
          <w:i/>
          <w:sz w:val="24"/>
          <w:szCs w:val="24"/>
        </w:rPr>
        <w:t>.</w:t>
      </w:r>
      <w:r w:rsidRPr="00C3412D">
        <w:rPr>
          <w:rFonts w:asciiTheme="majorHAnsi" w:hAnsiTheme="majorHAnsi" w:cstheme="majorHAnsi"/>
          <w:i/>
          <w:sz w:val="24"/>
          <w:szCs w:val="24"/>
        </w:rPr>
        <w:t xml:space="preserve"> Unit 4.1, A, 107. </w:t>
      </w:r>
      <w:hyperlink r:id="rId11" w:history="1">
        <w:r w:rsidR="006C4A9D" w:rsidRPr="00C3412D">
          <w:rPr>
            <w:rStyle w:val="Hyperlink"/>
            <w:rFonts w:asciiTheme="majorHAnsi" w:hAnsiTheme="majorHAnsi" w:cstheme="majorHAnsi"/>
            <w:i/>
            <w:sz w:val="24"/>
            <w:szCs w:val="24"/>
          </w:rPr>
          <w:t>https://www.tcole.texas.</w:t>
        </w:r>
        <w:r w:rsidR="006C4A9D" w:rsidRPr="00C3412D">
          <w:rPr>
            <w:rStyle w:val="Hyperlink"/>
            <w:rFonts w:asciiTheme="majorHAnsi" w:hAnsiTheme="majorHAnsi" w:cstheme="majorHAnsi"/>
            <w:i/>
            <w:sz w:val="24"/>
            <w:szCs w:val="24"/>
          </w:rPr>
          <w:t>g</w:t>
        </w:r>
        <w:r w:rsidR="006C4A9D" w:rsidRPr="00C3412D">
          <w:rPr>
            <w:rStyle w:val="Hyperlink"/>
            <w:rFonts w:asciiTheme="majorHAnsi" w:hAnsiTheme="majorHAnsi" w:cstheme="majorHAnsi"/>
            <w:i/>
            <w:sz w:val="24"/>
            <w:szCs w:val="24"/>
          </w:rPr>
          <w:t>ov/content/course-curriculum-materials-and-updates-0</w:t>
        </w:r>
      </w:hyperlink>
      <w:r w:rsidR="006C4A9D" w:rsidRPr="00C3412D">
        <w:rPr>
          <w:rFonts w:asciiTheme="majorHAnsi" w:hAnsiTheme="majorHAnsi" w:cstheme="majorHAnsi"/>
          <w:i/>
          <w:sz w:val="24"/>
          <w:szCs w:val="24"/>
        </w:rPr>
        <w:t xml:space="preserve"> </w:t>
      </w:r>
    </w:p>
    <w:p w:rsidR="006C4A9D" w:rsidRPr="00C3412D" w:rsidRDefault="006C4A9D" w:rsidP="004431FE">
      <w:pPr>
        <w:spacing w:after="0" w:line="240" w:lineRule="auto"/>
        <w:contextualSpacing/>
        <w:rPr>
          <w:rFonts w:asciiTheme="majorHAnsi" w:hAnsiTheme="majorHAnsi" w:cstheme="majorHAnsi"/>
          <w:sz w:val="24"/>
          <w:szCs w:val="24"/>
        </w:rPr>
      </w:pPr>
    </w:p>
    <w:p w:rsidR="006C4A9D" w:rsidRPr="00C3412D" w:rsidRDefault="001F6F28" w:rsidP="004431FE">
      <w:pPr>
        <w:spacing w:after="0" w:line="240" w:lineRule="auto"/>
        <w:contextualSpacing/>
        <w:rPr>
          <w:rFonts w:asciiTheme="majorHAnsi" w:hAnsiTheme="majorHAnsi" w:cstheme="majorHAnsi"/>
          <w:sz w:val="24"/>
          <w:szCs w:val="24"/>
        </w:rPr>
      </w:pPr>
      <w:r>
        <w:rPr>
          <w:rFonts w:asciiTheme="majorHAnsi" w:hAnsiTheme="majorHAnsi" w:cstheme="majorHAnsi"/>
          <w:b/>
          <w:sz w:val="24"/>
          <w:szCs w:val="24"/>
        </w:rPr>
        <w:t>6</w:t>
      </w:r>
      <w:r w:rsidR="001C3C55" w:rsidRPr="00C3412D">
        <w:rPr>
          <w:rFonts w:asciiTheme="majorHAnsi" w:hAnsiTheme="majorHAnsi" w:cstheme="majorHAnsi"/>
          <w:b/>
          <w:sz w:val="24"/>
          <w:szCs w:val="24"/>
        </w:rPr>
        <w:t>.1.3</w:t>
      </w:r>
      <w:r w:rsidR="00C3412D" w:rsidRPr="00C3412D">
        <w:rPr>
          <w:rFonts w:asciiTheme="majorHAnsi" w:hAnsiTheme="majorHAnsi" w:cstheme="majorHAnsi"/>
          <w:b/>
          <w:sz w:val="24"/>
          <w:szCs w:val="24"/>
        </w:rPr>
        <w:tab/>
      </w:r>
      <w:r w:rsidR="00C3412D" w:rsidRPr="00C3412D">
        <w:rPr>
          <w:rFonts w:asciiTheme="majorHAnsi" w:hAnsiTheme="majorHAnsi" w:cstheme="majorHAnsi"/>
          <w:b/>
          <w:sz w:val="24"/>
          <w:szCs w:val="24"/>
          <w:u w:val="single"/>
        </w:rPr>
        <w:t>Learning Objective:</w:t>
      </w:r>
      <w:r w:rsidR="00C3412D">
        <w:rPr>
          <w:rFonts w:asciiTheme="majorHAnsi" w:hAnsiTheme="majorHAnsi" w:cstheme="majorHAnsi"/>
          <w:b/>
          <w:sz w:val="24"/>
          <w:szCs w:val="24"/>
        </w:rPr>
        <w:t xml:space="preserve"> </w:t>
      </w:r>
      <w:r w:rsidR="00C3412D">
        <w:rPr>
          <w:rFonts w:asciiTheme="majorHAnsi" w:hAnsiTheme="majorHAnsi" w:cstheme="majorHAnsi"/>
          <w:sz w:val="24"/>
          <w:szCs w:val="24"/>
        </w:rPr>
        <w:t>D</w:t>
      </w:r>
      <w:r w:rsidR="006C4A9D" w:rsidRPr="00C3412D">
        <w:rPr>
          <w:rFonts w:asciiTheme="majorHAnsi" w:hAnsiTheme="majorHAnsi" w:cstheme="majorHAnsi"/>
          <w:sz w:val="24"/>
          <w:szCs w:val="24"/>
        </w:rPr>
        <w:t>efine</w:t>
      </w:r>
      <w:r w:rsidR="004A7B6E" w:rsidRPr="00C3412D">
        <w:rPr>
          <w:rFonts w:asciiTheme="majorHAnsi" w:hAnsiTheme="majorHAnsi" w:cstheme="majorHAnsi"/>
          <w:sz w:val="24"/>
          <w:szCs w:val="24"/>
        </w:rPr>
        <w:t xml:space="preserve"> the </w:t>
      </w:r>
      <w:r w:rsidR="00D65A62">
        <w:rPr>
          <w:rFonts w:asciiTheme="majorHAnsi" w:hAnsiTheme="majorHAnsi" w:cstheme="majorHAnsi"/>
          <w:sz w:val="24"/>
          <w:szCs w:val="24"/>
        </w:rPr>
        <w:t xml:space="preserve">term and </w:t>
      </w:r>
      <w:r w:rsidR="004A7B6E" w:rsidRPr="00C3412D">
        <w:rPr>
          <w:rFonts w:asciiTheme="majorHAnsi" w:hAnsiTheme="majorHAnsi" w:cstheme="majorHAnsi"/>
          <w:sz w:val="24"/>
          <w:szCs w:val="24"/>
        </w:rPr>
        <w:t>elements of negligence.</w:t>
      </w:r>
    </w:p>
    <w:p w:rsidR="00BF72F2" w:rsidRPr="00C3412D" w:rsidRDefault="006C4A9D" w:rsidP="00252BF8">
      <w:pPr>
        <w:pStyle w:val="ListParagraph"/>
        <w:numPr>
          <w:ilvl w:val="0"/>
          <w:numId w:val="5"/>
        </w:numPr>
        <w:spacing w:after="0" w:line="240" w:lineRule="auto"/>
        <w:rPr>
          <w:rFonts w:asciiTheme="majorHAnsi" w:hAnsiTheme="majorHAnsi" w:cstheme="majorHAnsi"/>
          <w:sz w:val="24"/>
          <w:szCs w:val="24"/>
        </w:rPr>
      </w:pPr>
      <w:r w:rsidRPr="00C3412D">
        <w:rPr>
          <w:rFonts w:asciiTheme="majorHAnsi" w:hAnsiTheme="majorHAnsi" w:cstheme="majorHAnsi"/>
          <w:sz w:val="24"/>
          <w:szCs w:val="24"/>
        </w:rPr>
        <w:t>Negligence</w:t>
      </w:r>
      <w:r w:rsidR="004A7B6E" w:rsidRPr="00C3412D">
        <w:rPr>
          <w:rFonts w:asciiTheme="majorHAnsi" w:hAnsiTheme="majorHAnsi" w:cstheme="majorHAnsi"/>
          <w:sz w:val="24"/>
          <w:szCs w:val="24"/>
        </w:rPr>
        <w:t xml:space="preserve"> - </w:t>
      </w:r>
      <w:r w:rsidR="00AF63C2" w:rsidRPr="00C3412D">
        <w:rPr>
          <w:rFonts w:asciiTheme="majorHAnsi" w:hAnsiTheme="majorHAnsi" w:cstheme="majorHAnsi"/>
          <w:sz w:val="24"/>
          <w:szCs w:val="24"/>
        </w:rPr>
        <w:t xml:space="preserve">A failure to behave with the level of care that someone of ordinary prudence would have exercised under the same circumstances.  The behavior usually consists of </w:t>
      </w:r>
      <w:r w:rsidR="00F56DA0" w:rsidRPr="00C3412D">
        <w:rPr>
          <w:rFonts w:asciiTheme="majorHAnsi" w:hAnsiTheme="majorHAnsi" w:cstheme="majorHAnsi"/>
          <w:sz w:val="24"/>
          <w:szCs w:val="24"/>
        </w:rPr>
        <w:t>actions but</w:t>
      </w:r>
      <w:r w:rsidR="00AF63C2" w:rsidRPr="00C3412D">
        <w:rPr>
          <w:rFonts w:asciiTheme="majorHAnsi" w:hAnsiTheme="majorHAnsi" w:cstheme="majorHAnsi"/>
          <w:sz w:val="24"/>
          <w:szCs w:val="24"/>
        </w:rPr>
        <w:t xml:space="preserve"> can also consist of omissions when there is some duty to act (e.g., a duty to help victims of one's previous conduct). </w:t>
      </w:r>
      <w:r w:rsidR="004A7B6E" w:rsidRPr="00C3412D">
        <w:rPr>
          <w:rFonts w:asciiTheme="majorHAnsi" w:hAnsiTheme="majorHAnsi" w:cstheme="majorHAnsi"/>
          <w:sz w:val="24"/>
          <w:szCs w:val="24"/>
        </w:rPr>
        <w:t xml:space="preserve"> Ordinary care means that degree of care that would be used by a person of ordinary prudence under the same or similar circumstances. </w:t>
      </w:r>
      <w:r w:rsidR="00AF63C2" w:rsidRPr="00C3412D">
        <w:rPr>
          <w:rFonts w:asciiTheme="majorHAnsi" w:hAnsiTheme="majorHAnsi" w:cstheme="majorHAnsi"/>
          <w:sz w:val="24"/>
          <w:szCs w:val="24"/>
        </w:rPr>
        <w:t xml:space="preserve">Primary factors to consider in ascertaining whether the person's conduct lacks reasonable care are the foreseeable likelihood that the person's conduct will result in harm, the foreseeable severity of any harm that may ensue, and the burden of precautions to eliminate or reduce the risk of harm. </w:t>
      </w:r>
    </w:p>
    <w:p w:rsidR="00AF63C2" w:rsidRPr="00C3412D" w:rsidRDefault="00D65A62" w:rsidP="00252BF8">
      <w:pPr>
        <w:pStyle w:val="ListParagraph"/>
        <w:numPr>
          <w:ilvl w:val="0"/>
          <w:numId w:val="5"/>
        </w:numPr>
        <w:spacing w:after="0" w:line="240" w:lineRule="auto"/>
        <w:rPr>
          <w:rFonts w:asciiTheme="majorHAnsi" w:hAnsiTheme="majorHAnsi" w:cstheme="majorHAnsi"/>
          <w:sz w:val="24"/>
          <w:szCs w:val="24"/>
        </w:rPr>
      </w:pPr>
      <w:r>
        <w:rPr>
          <w:rFonts w:asciiTheme="majorHAnsi" w:hAnsiTheme="majorHAnsi" w:cstheme="majorHAnsi"/>
          <w:sz w:val="24"/>
          <w:szCs w:val="24"/>
        </w:rPr>
        <w:t>The f</w:t>
      </w:r>
      <w:r w:rsidR="00AF63C2" w:rsidRPr="00C3412D">
        <w:rPr>
          <w:rFonts w:asciiTheme="majorHAnsi" w:hAnsiTheme="majorHAnsi" w:cstheme="majorHAnsi"/>
          <w:sz w:val="24"/>
          <w:szCs w:val="24"/>
        </w:rPr>
        <w:t>our elements required to establish a prima facie case of negligence:</w:t>
      </w:r>
    </w:p>
    <w:p w:rsidR="00D65A62" w:rsidRPr="001A4689" w:rsidRDefault="00D65A62" w:rsidP="00D80D4D">
      <w:pPr>
        <w:pStyle w:val="ListParagraph"/>
        <w:numPr>
          <w:ilvl w:val="0"/>
          <w:numId w:val="11"/>
        </w:numPr>
        <w:tabs>
          <w:tab w:val="left" w:pos="1530"/>
        </w:tabs>
        <w:spacing w:after="0" w:line="240" w:lineRule="auto"/>
        <w:rPr>
          <w:rFonts w:asciiTheme="majorHAnsi" w:hAnsiTheme="majorHAnsi" w:cstheme="majorHAnsi"/>
          <w:sz w:val="24"/>
          <w:szCs w:val="24"/>
        </w:rPr>
      </w:pPr>
      <w:r w:rsidRPr="001A4689">
        <w:rPr>
          <w:rFonts w:asciiTheme="majorHAnsi" w:hAnsiTheme="majorHAnsi" w:cstheme="majorHAnsi"/>
          <w:sz w:val="24"/>
          <w:szCs w:val="24"/>
        </w:rPr>
        <w:t xml:space="preserve">Duty - </w:t>
      </w:r>
      <w:r w:rsidRPr="001A4689">
        <w:rPr>
          <w:rFonts w:asciiTheme="majorHAnsi" w:hAnsiTheme="majorHAnsi" w:cstheme="majorHAnsi"/>
          <w:color w:val="000000"/>
          <w:sz w:val="24"/>
          <w:szCs w:val="24"/>
          <w:shd w:val="clear" w:color="auto" w:fill="FFFFFF"/>
        </w:rPr>
        <w:t xml:space="preserve">a legal obligation, the breach of which can result in liability. In a </w:t>
      </w:r>
      <w:r w:rsidRPr="00FB6487">
        <w:rPr>
          <w:rFonts w:asciiTheme="majorHAnsi" w:hAnsiTheme="majorHAnsi" w:cstheme="majorHAnsi"/>
          <w:noProof/>
          <w:color w:val="000000"/>
          <w:sz w:val="24"/>
          <w:szCs w:val="24"/>
          <w:shd w:val="clear" w:color="auto" w:fill="FFFFFF"/>
        </w:rPr>
        <w:t>lawsuit</w:t>
      </w:r>
      <w:r w:rsidR="00FB6487">
        <w:rPr>
          <w:rFonts w:asciiTheme="majorHAnsi" w:hAnsiTheme="majorHAnsi" w:cstheme="majorHAnsi"/>
          <w:noProof/>
          <w:color w:val="000000"/>
          <w:sz w:val="24"/>
          <w:szCs w:val="24"/>
          <w:shd w:val="clear" w:color="auto" w:fill="FFFFFF"/>
        </w:rPr>
        <w:t>,</w:t>
      </w:r>
      <w:r w:rsidRPr="001A4689">
        <w:rPr>
          <w:rFonts w:asciiTheme="majorHAnsi" w:hAnsiTheme="majorHAnsi" w:cstheme="majorHAnsi"/>
          <w:color w:val="000000"/>
          <w:sz w:val="24"/>
          <w:szCs w:val="24"/>
          <w:shd w:val="clear" w:color="auto" w:fill="FFFFFF"/>
        </w:rPr>
        <w:t xml:space="preserve"> a plaintiff must claim and prove that there was a duty by </w:t>
      </w:r>
      <w:r w:rsidRPr="00FB6487">
        <w:rPr>
          <w:rFonts w:asciiTheme="majorHAnsi" w:hAnsiTheme="majorHAnsi" w:cstheme="majorHAnsi"/>
          <w:noProof/>
          <w:color w:val="000000"/>
          <w:sz w:val="24"/>
          <w:szCs w:val="24"/>
          <w:shd w:val="clear" w:color="auto" w:fill="FFFFFF"/>
        </w:rPr>
        <w:t>defendant</w:t>
      </w:r>
      <w:r w:rsidRPr="001A4689">
        <w:rPr>
          <w:rFonts w:asciiTheme="majorHAnsi" w:hAnsiTheme="majorHAnsi" w:cstheme="majorHAnsi"/>
          <w:color w:val="000000"/>
          <w:sz w:val="24"/>
          <w:szCs w:val="24"/>
          <w:shd w:val="clear" w:color="auto" w:fill="FFFFFF"/>
        </w:rPr>
        <w:t xml:space="preserve"> to </w:t>
      </w:r>
      <w:r w:rsidRPr="00FB6487">
        <w:rPr>
          <w:rFonts w:asciiTheme="majorHAnsi" w:hAnsiTheme="majorHAnsi" w:cstheme="majorHAnsi"/>
          <w:noProof/>
          <w:color w:val="000000"/>
          <w:sz w:val="24"/>
          <w:szCs w:val="24"/>
          <w:shd w:val="clear" w:color="auto" w:fill="FFFFFF"/>
        </w:rPr>
        <w:t>plaintiff</w:t>
      </w:r>
      <w:r w:rsidRPr="001A4689">
        <w:rPr>
          <w:rFonts w:asciiTheme="majorHAnsi" w:hAnsiTheme="majorHAnsi" w:cstheme="majorHAnsi"/>
          <w:color w:val="000000"/>
          <w:sz w:val="24"/>
          <w:szCs w:val="24"/>
          <w:shd w:val="clear" w:color="auto" w:fill="FFFFFF"/>
        </w:rPr>
        <w:t>. This can be a duty of care in a negligence case or a duty to perform in a contract case.</w:t>
      </w:r>
    </w:p>
    <w:p w:rsidR="00D65A62" w:rsidRPr="00D65A62" w:rsidRDefault="00D65A62" w:rsidP="00D65A62">
      <w:pPr>
        <w:tabs>
          <w:tab w:val="left" w:pos="1080"/>
          <w:tab w:val="left" w:pos="1530"/>
        </w:tabs>
        <w:spacing w:after="0" w:line="240" w:lineRule="auto"/>
        <w:ind w:left="720"/>
        <w:rPr>
          <w:rFonts w:asciiTheme="majorHAnsi" w:hAnsiTheme="majorHAnsi" w:cstheme="majorHAnsi"/>
          <w:sz w:val="24"/>
          <w:szCs w:val="24"/>
        </w:rPr>
      </w:pPr>
      <w:r w:rsidRPr="00D65A62">
        <w:rPr>
          <w:rFonts w:asciiTheme="majorHAnsi" w:hAnsiTheme="majorHAnsi" w:cstheme="majorHAnsi"/>
          <w:i/>
          <w:sz w:val="24"/>
          <w:szCs w:val="24"/>
        </w:rPr>
        <w:t>Law.Com.</w:t>
      </w:r>
      <w:r w:rsidRPr="00D65A62">
        <w:rPr>
          <w:rFonts w:asciiTheme="majorHAnsi" w:hAnsiTheme="majorHAnsi" w:cstheme="majorHAnsi"/>
          <w:sz w:val="24"/>
          <w:szCs w:val="24"/>
        </w:rPr>
        <w:t xml:space="preserve"> </w:t>
      </w:r>
      <w:r w:rsidRPr="00D65A62">
        <w:rPr>
          <w:rFonts w:asciiTheme="majorHAnsi" w:hAnsiTheme="majorHAnsi" w:cstheme="majorHAnsi"/>
          <w:i/>
          <w:sz w:val="24"/>
          <w:szCs w:val="24"/>
        </w:rPr>
        <w:t>Search Legal Terms and Definitions.</w:t>
      </w:r>
      <w:r w:rsidRPr="00D65A62">
        <w:rPr>
          <w:rFonts w:asciiTheme="majorHAnsi" w:hAnsiTheme="majorHAnsi" w:cstheme="majorHAnsi"/>
          <w:sz w:val="24"/>
          <w:szCs w:val="24"/>
        </w:rPr>
        <w:t xml:space="preserve"> </w:t>
      </w:r>
      <w:hyperlink r:id="rId12" w:history="1">
        <w:r w:rsidRPr="00D65A62">
          <w:rPr>
            <w:rStyle w:val="Hyperlink"/>
            <w:rFonts w:asciiTheme="majorHAnsi" w:hAnsiTheme="majorHAnsi" w:cstheme="majorHAnsi"/>
            <w:sz w:val="24"/>
            <w:szCs w:val="24"/>
          </w:rPr>
          <w:t>https://dictionary.law.com/Default.aspx?selected=598</w:t>
        </w:r>
      </w:hyperlink>
    </w:p>
    <w:p w:rsidR="00D65A62" w:rsidRPr="001A4689" w:rsidRDefault="00D65A62" w:rsidP="00D80D4D">
      <w:pPr>
        <w:pStyle w:val="ListParagraph"/>
        <w:numPr>
          <w:ilvl w:val="0"/>
          <w:numId w:val="11"/>
        </w:numPr>
        <w:tabs>
          <w:tab w:val="left" w:pos="1530"/>
        </w:tabs>
        <w:spacing w:after="0" w:line="240" w:lineRule="auto"/>
        <w:rPr>
          <w:rFonts w:asciiTheme="majorHAnsi" w:hAnsiTheme="majorHAnsi" w:cstheme="majorHAnsi"/>
          <w:sz w:val="24"/>
          <w:szCs w:val="24"/>
        </w:rPr>
      </w:pPr>
      <w:r w:rsidRPr="001A4689">
        <w:rPr>
          <w:rFonts w:asciiTheme="majorHAnsi" w:hAnsiTheme="majorHAnsi" w:cstheme="majorHAnsi"/>
          <w:sz w:val="24"/>
          <w:szCs w:val="24"/>
        </w:rPr>
        <w:t xml:space="preserve">Breach – </w:t>
      </w:r>
      <w:r w:rsidRPr="001A4689">
        <w:rPr>
          <w:rFonts w:asciiTheme="majorHAnsi" w:hAnsiTheme="majorHAnsi" w:cstheme="majorHAnsi"/>
          <w:color w:val="000000"/>
          <w:sz w:val="24"/>
          <w:szCs w:val="24"/>
          <w:shd w:val="clear" w:color="auto" w:fill="FFFFFF"/>
        </w:rPr>
        <w:t xml:space="preserve">the act of failing to perform one's agreement, breaking one's word, or otherwise actively violating one's duty to </w:t>
      </w:r>
      <w:r w:rsidR="00FB6487" w:rsidRPr="00FB6487">
        <w:rPr>
          <w:rFonts w:asciiTheme="majorHAnsi" w:hAnsiTheme="majorHAnsi" w:cstheme="majorHAnsi"/>
          <w:noProof/>
          <w:color w:val="000000"/>
          <w:sz w:val="24"/>
          <w:szCs w:val="24"/>
          <w:shd w:val="clear" w:color="auto" w:fill="FFFFFF"/>
        </w:rPr>
        <w:t>an</w:t>
      </w:r>
      <w:r w:rsidRPr="00FB6487">
        <w:rPr>
          <w:rFonts w:asciiTheme="majorHAnsi" w:hAnsiTheme="majorHAnsi" w:cstheme="majorHAnsi"/>
          <w:noProof/>
          <w:color w:val="000000"/>
          <w:sz w:val="24"/>
          <w:szCs w:val="24"/>
          <w:shd w:val="clear" w:color="auto" w:fill="FFFFFF"/>
        </w:rPr>
        <w:t>other</w:t>
      </w:r>
      <w:r w:rsidRPr="001A4689">
        <w:rPr>
          <w:rFonts w:asciiTheme="majorHAnsi" w:hAnsiTheme="majorHAnsi" w:cstheme="majorHAnsi"/>
          <w:color w:val="000000"/>
          <w:sz w:val="24"/>
          <w:szCs w:val="24"/>
          <w:shd w:val="clear" w:color="auto" w:fill="FFFFFF"/>
        </w:rPr>
        <w:t>.</w:t>
      </w:r>
    </w:p>
    <w:p w:rsidR="00D65A62" w:rsidRPr="00D65A62" w:rsidRDefault="00D65A62" w:rsidP="00D65A62">
      <w:pPr>
        <w:pStyle w:val="ListParagraph"/>
        <w:spacing w:after="0" w:line="240" w:lineRule="auto"/>
        <w:rPr>
          <w:rFonts w:asciiTheme="majorHAnsi" w:hAnsiTheme="majorHAnsi" w:cstheme="majorHAnsi"/>
          <w:i/>
          <w:sz w:val="24"/>
          <w:szCs w:val="24"/>
        </w:rPr>
      </w:pPr>
      <w:r w:rsidRPr="00D65A62">
        <w:rPr>
          <w:rFonts w:asciiTheme="majorHAnsi" w:hAnsiTheme="majorHAnsi" w:cstheme="majorHAnsi"/>
          <w:i/>
          <w:sz w:val="24"/>
          <w:szCs w:val="24"/>
        </w:rPr>
        <w:lastRenderedPageBreak/>
        <w:t xml:space="preserve">Law.Com. Search Legal Terms and Definitions. </w:t>
      </w:r>
      <w:hyperlink r:id="rId13" w:history="1">
        <w:r w:rsidRPr="00D65A62">
          <w:rPr>
            <w:rStyle w:val="Hyperlink"/>
            <w:rFonts w:asciiTheme="majorHAnsi" w:hAnsiTheme="majorHAnsi" w:cstheme="majorHAnsi"/>
            <w:i/>
            <w:sz w:val="24"/>
            <w:szCs w:val="24"/>
          </w:rPr>
          <w:t>https://dictionary.law.com/Default.aspx?selected=92</w:t>
        </w:r>
      </w:hyperlink>
    </w:p>
    <w:p w:rsidR="00D65A62" w:rsidRPr="001A4689" w:rsidRDefault="00D65A62" w:rsidP="00D80D4D">
      <w:pPr>
        <w:pStyle w:val="ListParagraph"/>
        <w:numPr>
          <w:ilvl w:val="0"/>
          <w:numId w:val="12"/>
        </w:numPr>
        <w:spacing w:after="0" w:line="240" w:lineRule="auto"/>
        <w:ind w:left="1440"/>
        <w:rPr>
          <w:rFonts w:asciiTheme="majorHAnsi" w:hAnsiTheme="majorHAnsi" w:cstheme="majorHAnsi"/>
          <w:sz w:val="24"/>
          <w:szCs w:val="24"/>
        </w:rPr>
      </w:pPr>
      <w:r w:rsidRPr="001A4689">
        <w:rPr>
          <w:rFonts w:asciiTheme="majorHAnsi" w:hAnsiTheme="majorHAnsi" w:cstheme="majorHAnsi"/>
          <w:sz w:val="24"/>
          <w:szCs w:val="24"/>
        </w:rPr>
        <w:t>Cause of Action -</w:t>
      </w:r>
      <w:r w:rsidRPr="001A4689">
        <w:rPr>
          <w:rFonts w:asciiTheme="majorHAnsi" w:hAnsiTheme="majorHAnsi" w:cstheme="majorHAnsi"/>
          <w:color w:val="000000"/>
          <w:sz w:val="24"/>
          <w:szCs w:val="24"/>
          <w:shd w:val="clear" w:color="auto" w:fill="FFFFFF"/>
        </w:rPr>
        <w:t xml:space="preserve"> the basis of a lawsuit founded on legal grounds and alleged facts which, if proved, would constitute all the "elements" required by statute. Examples: to have a cause of action for breach of contract there must have been an offer of acceptance; for a tort (civil wrong) there must have been negligence or intentional wrongdoing and failure to perform.</w:t>
      </w:r>
    </w:p>
    <w:p w:rsidR="00D65A62" w:rsidRPr="00D65A62" w:rsidRDefault="00D65A62" w:rsidP="00D65A62">
      <w:pPr>
        <w:tabs>
          <w:tab w:val="left" w:pos="1080"/>
          <w:tab w:val="left" w:pos="1530"/>
        </w:tabs>
        <w:spacing w:after="0" w:line="240" w:lineRule="auto"/>
        <w:ind w:left="720"/>
        <w:rPr>
          <w:rFonts w:asciiTheme="majorHAnsi" w:hAnsiTheme="majorHAnsi" w:cstheme="majorHAnsi"/>
          <w:i/>
          <w:sz w:val="24"/>
          <w:szCs w:val="24"/>
        </w:rPr>
      </w:pPr>
      <w:r w:rsidRPr="00D65A62">
        <w:rPr>
          <w:rFonts w:asciiTheme="majorHAnsi" w:hAnsiTheme="majorHAnsi" w:cstheme="majorHAnsi"/>
          <w:i/>
          <w:sz w:val="24"/>
          <w:szCs w:val="24"/>
        </w:rPr>
        <w:t>Law.Com. Search Legal Terms and Definitions.</w:t>
      </w:r>
    </w:p>
    <w:p w:rsidR="00D65A62" w:rsidRPr="00D65A62" w:rsidRDefault="002668F7" w:rsidP="00D65A62">
      <w:pPr>
        <w:tabs>
          <w:tab w:val="left" w:pos="720"/>
          <w:tab w:val="left" w:pos="1080"/>
        </w:tabs>
        <w:spacing w:after="0" w:line="240" w:lineRule="auto"/>
        <w:ind w:left="720"/>
        <w:rPr>
          <w:rFonts w:asciiTheme="majorHAnsi" w:hAnsiTheme="majorHAnsi" w:cstheme="majorHAnsi"/>
          <w:i/>
          <w:sz w:val="24"/>
          <w:szCs w:val="24"/>
        </w:rPr>
      </w:pPr>
      <w:hyperlink r:id="rId14" w:history="1">
        <w:r w:rsidR="00D65A62" w:rsidRPr="00D65A62">
          <w:rPr>
            <w:rStyle w:val="Hyperlink"/>
            <w:rFonts w:asciiTheme="majorHAnsi" w:hAnsiTheme="majorHAnsi" w:cstheme="majorHAnsi"/>
            <w:i/>
            <w:sz w:val="24"/>
            <w:szCs w:val="24"/>
          </w:rPr>
          <w:t>https://dictionary.law.com/Default.aspx?selected=156</w:t>
        </w:r>
      </w:hyperlink>
      <w:r w:rsidR="00D65A62" w:rsidRPr="00D65A62">
        <w:rPr>
          <w:rFonts w:asciiTheme="majorHAnsi" w:hAnsiTheme="majorHAnsi" w:cstheme="majorHAnsi"/>
          <w:i/>
          <w:sz w:val="24"/>
          <w:szCs w:val="24"/>
        </w:rPr>
        <w:t xml:space="preserve"> </w:t>
      </w:r>
    </w:p>
    <w:p w:rsidR="00D65A62" w:rsidRPr="001A4689" w:rsidRDefault="00D65A62" w:rsidP="00D80D4D">
      <w:pPr>
        <w:pStyle w:val="ListParagraph"/>
        <w:numPr>
          <w:ilvl w:val="0"/>
          <w:numId w:val="12"/>
        </w:numPr>
        <w:tabs>
          <w:tab w:val="left" w:pos="1530"/>
        </w:tabs>
        <w:spacing w:after="0" w:line="240" w:lineRule="auto"/>
        <w:ind w:left="1440"/>
        <w:rPr>
          <w:rFonts w:asciiTheme="majorHAnsi" w:hAnsiTheme="majorHAnsi" w:cstheme="majorHAnsi"/>
          <w:sz w:val="24"/>
          <w:szCs w:val="24"/>
        </w:rPr>
      </w:pPr>
      <w:r w:rsidRPr="001A4689">
        <w:rPr>
          <w:rFonts w:asciiTheme="majorHAnsi" w:hAnsiTheme="majorHAnsi" w:cstheme="majorHAnsi"/>
          <w:sz w:val="24"/>
          <w:szCs w:val="24"/>
        </w:rPr>
        <w:t xml:space="preserve">Damages – </w:t>
      </w:r>
      <w:r w:rsidRPr="001A4689">
        <w:rPr>
          <w:rFonts w:asciiTheme="majorHAnsi" w:hAnsiTheme="majorHAnsi" w:cstheme="majorHAnsi"/>
          <w:color w:val="000000"/>
          <w:sz w:val="24"/>
          <w:szCs w:val="24"/>
          <w:shd w:val="clear" w:color="auto" w:fill="FFFFFF"/>
        </w:rPr>
        <w:t>n. the amount of money which a plaintiff (the person suing) may be awarded in a lawsuit.</w:t>
      </w:r>
    </w:p>
    <w:p w:rsidR="00D65A62" w:rsidRPr="00D65A62" w:rsidRDefault="00D65A62" w:rsidP="00D65A62">
      <w:pPr>
        <w:pStyle w:val="ListParagraph"/>
        <w:tabs>
          <w:tab w:val="left" w:pos="720"/>
          <w:tab w:val="left" w:pos="1080"/>
        </w:tabs>
        <w:spacing w:after="0" w:line="240" w:lineRule="auto"/>
        <w:rPr>
          <w:rFonts w:asciiTheme="majorHAnsi" w:hAnsiTheme="majorHAnsi" w:cstheme="majorHAnsi"/>
          <w:i/>
          <w:sz w:val="24"/>
          <w:szCs w:val="24"/>
        </w:rPr>
      </w:pPr>
      <w:r w:rsidRPr="00D65A62">
        <w:rPr>
          <w:rFonts w:asciiTheme="majorHAnsi" w:hAnsiTheme="majorHAnsi" w:cstheme="majorHAnsi"/>
          <w:i/>
          <w:sz w:val="24"/>
          <w:szCs w:val="24"/>
        </w:rPr>
        <w:t>Law.Com. Search Legal Terms and Definitions.</w:t>
      </w:r>
    </w:p>
    <w:p w:rsidR="00D65A62" w:rsidRPr="00D65A62" w:rsidRDefault="002668F7" w:rsidP="00D65A62">
      <w:pPr>
        <w:pStyle w:val="ListParagraph"/>
        <w:tabs>
          <w:tab w:val="left" w:pos="720"/>
          <w:tab w:val="left" w:pos="1080"/>
          <w:tab w:val="left" w:pos="1530"/>
        </w:tabs>
        <w:spacing w:after="0" w:line="240" w:lineRule="auto"/>
        <w:rPr>
          <w:rFonts w:asciiTheme="majorHAnsi" w:hAnsiTheme="majorHAnsi" w:cstheme="majorHAnsi"/>
          <w:i/>
          <w:sz w:val="24"/>
          <w:szCs w:val="24"/>
        </w:rPr>
      </w:pPr>
      <w:hyperlink r:id="rId15" w:history="1">
        <w:r w:rsidR="00D65A62" w:rsidRPr="00D65A62">
          <w:rPr>
            <w:rStyle w:val="Hyperlink"/>
            <w:rFonts w:asciiTheme="majorHAnsi" w:hAnsiTheme="majorHAnsi" w:cstheme="majorHAnsi"/>
            <w:i/>
            <w:sz w:val="24"/>
            <w:szCs w:val="24"/>
            <w:shd w:val="clear" w:color="auto" w:fill="FFFFFF"/>
          </w:rPr>
          <w:t>https://dictionary.law.com/Default.aspx?selected=423</w:t>
        </w:r>
      </w:hyperlink>
      <w:r w:rsidR="00D65A62" w:rsidRPr="00D65A62">
        <w:rPr>
          <w:rFonts w:asciiTheme="majorHAnsi" w:hAnsiTheme="majorHAnsi" w:cstheme="majorHAnsi"/>
          <w:i/>
          <w:color w:val="000000"/>
          <w:sz w:val="24"/>
          <w:szCs w:val="24"/>
          <w:shd w:val="clear" w:color="auto" w:fill="FFFFFF"/>
        </w:rPr>
        <w:t xml:space="preserve"> </w:t>
      </w:r>
    </w:p>
    <w:p w:rsidR="00053582" w:rsidRPr="00F321BF" w:rsidRDefault="00053582" w:rsidP="00D80D4D">
      <w:pPr>
        <w:pStyle w:val="ListParagraph"/>
        <w:numPr>
          <w:ilvl w:val="0"/>
          <w:numId w:val="6"/>
        </w:numPr>
        <w:tabs>
          <w:tab w:val="left" w:pos="1530"/>
        </w:tabs>
        <w:spacing w:after="0" w:line="240" w:lineRule="auto"/>
        <w:rPr>
          <w:rFonts w:asciiTheme="majorHAnsi" w:hAnsiTheme="majorHAnsi" w:cstheme="majorHAnsi"/>
          <w:sz w:val="24"/>
          <w:szCs w:val="24"/>
        </w:rPr>
      </w:pPr>
      <w:r w:rsidRPr="00F321BF">
        <w:rPr>
          <w:rFonts w:asciiTheme="majorHAnsi" w:hAnsiTheme="majorHAnsi" w:cstheme="majorHAnsi"/>
          <w:sz w:val="24"/>
          <w:szCs w:val="24"/>
        </w:rPr>
        <w:t>Standard of Care - The degree of care (watchfulness, attention, caution, and prudence) that a reasonable person should exercise under the circumstances. If a person does not meet the standard of care, he or she may be liable to a third party for negligence.</w:t>
      </w:r>
    </w:p>
    <w:p w:rsidR="000C7A4E" w:rsidRPr="00C3412D" w:rsidRDefault="000C7A4E" w:rsidP="00F321BF">
      <w:pPr>
        <w:tabs>
          <w:tab w:val="left" w:pos="1530"/>
        </w:tabs>
        <w:spacing w:after="0" w:line="240" w:lineRule="auto"/>
        <w:ind w:left="720"/>
        <w:contextualSpacing/>
        <w:rPr>
          <w:rFonts w:asciiTheme="majorHAnsi" w:hAnsiTheme="majorHAnsi" w:cstheme="majorHAnsi"/>
          <w:i/>
          <w:sz w:val="24"/>
          <w:szCs w:val="24"/>
        </w:rPr>
      </w:pPr>
      <w:r w:rsidRPr="00C3412D">
        <w:rPr>
          <w:rFonts w:asciiTheme="majorHAnsi" w:hAnsiTheme="majorHAnsi" w:cstheme="majorHAnsi"/>
          <w:i/>
          <w:sz w:val="24"/>
          <w:szCs w:val="24"/>
        </w:rPr>
        <w:t>Cornell University. Legal Information Institute. WEX. Standard of Care. (2018).</w:t>
      </w:r>
    </w:p>
    <w:p w:rsidR="000C7A4E" w:rsidRPr="00C3412D" w:rsidRDefault="002668F7" w:rsidP="00F321BF">
      <w:pPr>
        <w:tabs>
          <w:tab w:val="left" w:pos="1530"/>
        </w:tabs>
        <w:spacing w:after="0" w:line="240" w:lineRule="auto"/>
        <w:ind w:left="720"/>
        <w:contextualSpacing/>
        <w:rPr>
          <w:rFonts w:asciiTheme="majorHAnsi" w:hAnsiTheme="majorHAnsi" w:cstheme="majorHAnsi"/>
          <w:i/>
          <w:sz w:val="24"/>
          <w:szCs w:val="24"/>
        </w:rPr>
      </w:pPr>
      <w:hyperlink r:id="rId16" w:history="1">
        <w:r w:rsidR="000C7A4E" w:rsidRPr="00C3412D">
          <w:rPr>
            <w:rStyle w:val="Hyperlink"/>
            <w:rFonts w:asciiTheme="majorHAnsi" w:hAnsiTheme="majorHAnsi" w:cstheme="majorHAnsi"/>
            <w:i/>
            <w:sz w:val="24"/>
            <w:szCs w:val="24"/>
          </w:rPr>
          <w:t>https://www.law.cornell.edu/wex/standard_of_care</w:t>
        </w:r>
      </w:hyperlink>
      <w:r w:rsidR="000C7A4E" w:rsidRPr="00C3412D">
        <w:rPr>
          <w:rFonts w:asciiTheme="majorHAnsi" w:hAnsiTheme="majorHAnsi" w:cstheme="majorHAnsi"/>
          <w:i/>
          <w:sz w:val="24"/>
          <w:szCs w:val="24"/>
        </w:rPr>
        <w:t xml:space="preserve"> </w:t>
      </w:r>
    </w:p>
    <w:p w:rsidR="0052366E" w:rsidRPr="00F321BF" w:rsidRDefault="0052366E" w:rsidP="00D80D4D">
      <w:pPr>
        <w:pStyle w:val="ListParagraph"/>
        <w:numPr>
          <w:ilvl w:val="0"/>
          <w:numId w:val="8"/>
        </w:numPr>
        <w:tabs>
          <w:tab w:val="left" w:pos="1530"/>
        </w:tabs>
        <w:spacing w:after="0" w:line="240" w:lineRule="auto"/>
        <w:rPr>
          <w:rFonts w:asciiTheme="majorHAnsi" w:hAnsiTheme="majorHAnsi" w:cstheme="majorHAnsi"/>
          <w:sz w:val="24"/>
          <w:szCs w:val="24"/>
        </w:rPr>
      </w:pPr>
      <w:r w:rsidRPr="00F321BF">
        <w:rPr>
          <w:rFonts w:asciiTheme="majorHAnsi" w:hAnsiTheme="majorHAnsi" w:cstheme="majorHAnsi"/>
          <w:sz w:val="24"/>
          <w:szCs w:val="24"/>
        </w:rPr>
        <w:t>Gross Negligence</w:t>
      </w:r>
      <w:r w:rsidR="00FB7C8E" w:rsidRPr="00F321BF">
        <w:rPr>
          <w:rFonts w:asciiTheme="majorHAnsi" w:hAnsiTheme="majorHAnsi" w:cstheme="majorHAnsi"/>
          <w:sz w:val="24"/>
          <w:szCs w:val="24"/>
        </w:rPr>
        <w:t xml:space="preserve"> - </w:t>
      </w:r>
      <w:r w:rsidRPr="00F321BF">
        <w:rPr>
          <w:rFonts w:asciiTheme="majorHAnsi" w:hAnsiTheme="majorHAnsi" w:cstheme="majorHAnsi"/>
          <w:sz w:val="24"/>
          <w:szCs w:val="24"/>
        </w:rPr>
        <w:t xml:space="preserve">A lack of care that demonstrates </w:t>
      </w:r>
      <w:r w:rsidR="00052AD2" w:rsidRPr="00F321BF">
        <w:rPr>
          <w:rFonts w:asciiTheme="majorHAnsi" w:hAnsiTheme="majorHAnsi" w:cstheme="majorHAnsi"/>
          <w:sz w:val="24"/>
          <w:szCs w:val="24"/>
        </w:rPr>
        <w:t xml:space="preserve">a </w:t>
      </w:r>
      <w:r w:rsidRPr="00F321BF">
        <w:rPr>
          <w:rFonts w:asciiTheme="majorHAnsi" w:hAnsiTheme="majorHAnsi" w:cstheme="majorHAnsi"/>
          <w:noProof/>
          <w:sz w:val="24"/>
          <w:szCs w:val="24"/>
        </w:rPr>
        <w:t>reckless</w:t>
      </w:r>
      <w:r w:rsidRPr="00F321BF">
        <w:rPr>
          <w:rFonts w:asciiTheme="majorHAnsi" w:hAnsiTheme="majorHAnsi" w:cstheme="majorHAnsi"/>
          <w:sz w:val="24"/>
          <w:szCs w:val="24"/>
        </w:rPr>
        <w:t xml:space="preserve"> disregard for the safety or lives of others, which is so great it appears to be a conscious violation of other people's rights to safety. It is more than simple </w:t>
      </w:r>
      <w:r w:rsidRPr="00203DEC">
        <w:rPr>
          <w:rFonts w:asciiTheme="majorHAnsi" w:hAnsiTheme="majorHAnsi" w:cstheme="majorHAnsi"/>
          <w:noProof/>
          <w:sz w:val="24"/>
          <w:szCs w:val="24"/>
        </w:rPr>
        <w:t>inadvertence</w:t>
      </w:r>
      <w:r w:rsidRPr="00F321BF">
        <w:rPr>
          <w:rFonts w:asciiTheme="majorHAnsi" w:hAnsiTheme="majorHAnsi" w:cstheme="majorHAnsi"/>
          <w:sz w:val="24"/>
          <w:szCs w:val="24"/>
        </w:rPr>
        <w:t xml:space="preserve"> and can affect the </w:t>
      </w:r>
      <w:r w:rsidRPr="00FB6487">
        <w:rPr>
          <w:rFonts w:asciiTheme="majorHAnsi" w:hAnsiTheme="majorHAnsi" w:cstheme="majorHAnsi"/>
          <w:noProof/>
          <w:sz w:val="24"/>
          <w:szCs w:val="24"/>
        </w:rPr>
        <w:t>amount</w:t>
      </w:r>
      <w:r w:rsidRPr="00F321BF">
        <w:rPr>
          <w:rFonts w:asciiTheme="majorHAnsi" w:hAnsiTheme="majorHAnsi" w:cstheme="majorHAnsi"/>
          <w:sz w:val="24"/>
          <w:szCs w:val="24"/>
        </w:rPr>
        <w:t xml:space="preserve"> of damages.</w:t>
      </w:r>
    </w:p>
    <w:p w:rsidR="00FB7C8E" w:rsidRPr="00C3412D" w:rsidRDefault="00FB7C8E" w:rsidP="00F321BF">
      <w:pPr>
        <w:spacing w:after="0" w:line="240" w:lineRule="auto"/>
        <w:ind w:left="720"/>
        <w:contextualSpacing/>
        <w:rPr>
          <w:rFonts w:asciiTheme="majorHAnsi" w:hAnsiTheme="majorHAnsi" w:cstheme="majorHAnsi"/>
          <w:i/>
          <w:sz w:val="24"/>
          <w:szCs w:val="24"/>
        </w:rPr>
      </w:pPr>
      <w:r w:rsidRPr="00C3412D">
        <w:rPr>
          <w:rFonts w:asciiTheme="majorHAnsi" w:hAnsiTheme="majorHAnsi" w:cstheme="majorHAnsi"/>
          <w:i/>
          <w:sz w:val="24"/>
          <w:szCs w:val="24"/>
        </w:rPr>
        <w:t>Cornell University. Legal Information Institute. WEX. Gross Negligence. (2018)</w:t>
      </w:r>
      <w:r w:rsidR="00C977B3" w:rsidRPr="00C3412D">
        <w:rPr>
          <w:rFonts w:asciiTheme="majorHAnsi" w:hAnsiTheme="majorHAnsi" w:cstheme="majorHAnsi"/>
          <w:i/>
          <w:sz w:val="24"/>
          <w:szCs w:val="24"/>
        </w:rPr>
        <w:t>.</w:t>
      </w:r>
    </w:p>
    <w:p w:rsidR="00053582" w:rsidRPr="00C3412D" w:rsidRDefault="002668F7" w:rsidP="00F321BF">
      <w:pPr>
        <w:spacing w:after="0" w:line="240" w:lineRule="auto"/>
        <w:ind w:left="720"/>
        <w:contextualSpacing/>
        <w:rPr>
          <w:rFonts w:asciiTheme="majorHAnsi" w:hAnsiTheme="majorHAnsi" w:cstheme="majorHAnsi"/>
          <w:i/>
          <w:sz w:val="24"/>
          <w:szCs w:val="24"/>
        </w:rPr>
      </w:pPr>
      <w:hyperlink r:id="rId17" w:history="1">
        <w:r w:rsidR="00FB7C8E" w:rsidRPr="00C3412D">
          <w:rPr>
            <w:rStyle w:val="Hyperlink"/>
            <w:rFonts w:asciiTheme="majorHAnsi" w:hAnsiTheme="majorHAnsi" w:cstheme="majorHAnsi"/>
            <w:i/>
            <w:sz w:val="24"/>
            <w:szCs w:val="24"/>
          </w:rPr>
          <w:t>https://www.law.cornell.edu/wex/gross_negligence</w:t>
        </w:r>
      </w:hyperlink>
    </w:p>
    <w:p w:rsidR="00FB7C8E" w:rsidRPr="00C3412D" w:rsidRDefault="00FB7C8E" w:rsidP="00FB6487">
      <w:pPr>
        <w:spacing w:after="0" w:line="240" w:lineRule="auto"/>
        <w:contextualSpacing/>
        <w:rPr>
          <w:rFonts w:asciiTheme="majorHAnsi" w:hAnsiTheme="majorHAnsi" w:cstheme="majorHAnsi"/>
          <w:i/>
          <w:sz w:val="24"/>
          <w:szCs w:val="24"/>
        </w:rPr>
      </w:pPr>
    </w:p>
    <w:p w:rsidR="00FA5586" w:rsidRPr="00C3412D" w:rsidRDefault="001F6F28" w:rsidP="00FA5586">
      <w:pPr>
        <w:spacing w:after="0" w:line="240" w:lineRule="auto"/>
        <w:contextualSpacing/>
        <w:rPr>
          <w:rFonts w:asciiTheme="majorHAnsi" w:hAnsiTheme="majorHAnsi" w:cstheme="majorHAnsi"/>
          <w:sz w:val="24"/>
          <w:szCs w:val="24"/>
        </w:rPr>
      </w:pPr>
      <w:r>
        <w:rPr>
          <w:rFonts w:asciiTheme="majorHAnsi" w:hAnsiTheme="majorHAnsi" w:cstheme="majorHAnsi"/>
          <w:b/>
          <w:sz w:val="24"/>
          <w:szCs w:val="24"/>
        </w:rPr>
        <w:t>6</w:t>
      </w:r>
      <w:r w:rsidR="001C3C55" w:rsidRPr="00F321BF">
        <w:rPr>
          <w:rFonts w:asciiTheme="majorHAnsi" w:hAnsiTheme="majorHAnsi" w:cstheme="majorHAnsi"/>
          <w:b/>
          <w:sz w:val="24"/>
          <w:szCs w:val="24"/>
        </w:rPr>
        <w:t>.1.4</w:t>
      </w:r>
      <w:r w:rsidR="00F321BF" w:rsidRPr="00F321BF">
        <w:rPr>
          <w:rFonts w:asciiTheme="majorHAnsi" w:hAnsiTheme="majorHAnsi" w:cstheme="majorHAnsi"/>
          <w:b/>
          <w:sz w:val="24"/>
          <w:szCs w:val="24"/>
        </w:rPr>
        <w:tab/>
      </w:r>
      <w:r w:rsidR="00F321BF" w:rsidRPr="00F321BF">
        <w:rPr>
          <w:rFonts w:asciiTheme="majorHAnsi" w:hAnsiTheme="majorHAnsi" w:cstheme="majorHAnsi"/>
          <w:b/>
          <w:sz w:val="24"/>
          <w:szCs w:val="24"/>
          <w:u w:val="single"/>
        </w:rPr>
        <w:t>Learning</w:t>
      </w:r>
      <w:r w:rsidR="00F321BF" w:rsidRPr="00C3412D">
        <w:rPr>
          <w:rFonts w:asciiTheme="majorHAnsi" w:hAnsiTheme="majorHAnsi" w:cstheme="majorHAnsi"/>
          <w:b/>
          <w:sz w:val="24"/>
          <w:szCs w:val="24"/>
          <w:u w:val="single"/>
        </w:rPr>
        <w:t xml:space="preserve"> Objective:</w:t>
      </w:r>
      <w:r w:rsidR="00F321BF">
        <w:rPr>
          <w:rFonts w:asciiTheme="majorHAnsi" w:hAnsiTheme="majorHAnsi" w:cstheme="majorHAnsi"/>
          <w:b/>
          <w:sz w:val="24"/>
          <w:szCs w:val="24"/>
        </w:rPr>
        <w:t xml:space="preserve"> </w:t>
      </w:r>
      <w:r w:rsidR="00F321BF">
        <w:rPr>
          <w:rFonts w:asciiTheme="majorHAnsi" w:hAnsiTheme="majorHAnsi" w:cstheme="majorHAnsi"/>
          <w:sz w:val="24"/>
          <w:szCs w:val="24"/>
        </w:rPr>
        <w:t>D</w:t>
      </w:r>
      <w:r w:rsidR="00FA5586" w:rsidRPr="00C3412D">
        <w:rPr>
          <w:rFonts w:asciiTheme="majorHAnsi" w:hAnsiTheme="majorHAnsi" w:cstheme="majorHAnsi"/>
          <w:sz w:val="24"/>
          <w:szCs w:val="24"/>
        </w:rPr>
        <w:t xml:space="preserve">efine </w:t>
      </w:r>
      <w:r w:rsidR="00D65A62">
        <w:rPr>
          <w:rFonts w:asciiTheme="majorHAnsi" w:hAnsiTheme="majorHAnsi" w:cstheme="majorHAnsi"/>
          <w:sz w:val="24"/>
          <w:szCs w:val="24"/>
        </w:rPr>
        <w:t>the term</w:t>
      </w:r>
      <w:r w:rsidR="00FA5586" w:rsidRPr="00C3412D">
        <w:rPr>
          <w:rFonts w:asciiTheme="majorHAnsi" w:hAnsiTheme="majorHAnsi" w:cstheme="majorHAnsi"/>
          <w:sz w:val="24"/>
          <w:szCs w:val="24"/>
        </w:rPr>
        <w:t xml:space="preserve"> immunity</w:t>
      </w:r>
      <w:r w:rsidR="00D65A62">
        <w:rPr>
          <w:rFonts w:asciiTheme="majorHAnsi" w:hAnsiTheme="majorHAnsi" w:cstheme="majorHAnsi"/>
          <w:sz w:val="24"/>
          <w:szCs w:val="24"/>
        </w:rPr>
        <w:t xml:space="preserve"> and related laws.</w:t>
      </w:r>
    </w:p>
    <w:p w:rsidR="00D65A62" w:rsidRPr="00D65A62" w:rsidRDefault="00D65A62" w:rsidP="00D80D4D">
      <w:pPr>
        <w:pStyle w:val="ListParagraph"/>
        <w:numPr>
          <w:ilvl w:val="0"/>
          <w:numId w:val="13"/>
        </w:numPr>
        <w:spacing w:after="0" w:line="240" w:lineRule="auto"/>
        <w:rPr>
          <w:rFonts w:asciiTheme="majorHAnsi" w:hAnsiTheme="majorHAnsi" w:cstheme="majorHAnsi"/>
          <w:i/>
          <w:sz w:val="24"/>
          <w:szCs w:val="24"/>
        </w:rPr>
      </w:pPr>
      <w:r w:rsidRPr="00D65A62">
        <w:rPr>
          <w:rFonts w:asciiTheme="majorHAnsi" w:hAnsiTheme="majorHAnsi" w:cstheme="majorHAnsi"/>
          <w:sz w:val="24"/>
          <w:szCs w:val="24"/>
        </w:rPr>
        <w:t xml:space="preserve">Immunity - </w:t>
      </w:r>
      <w:r w:rsidRPr="00D65A62">
        <w:rPr>
          <w:rFonts w:asciiTheme="majorHAnsi" w:hAnsiTheme="majorHAnsi" w:cstheme="majorHAnsi"/>
          <w:color w:val="000000"/>
          <w:sz w:val="24"/>
          <w:szCs w:val="24"/>
          <w:shd w:val="clear" w:color="auto" w:fill="FFFFFF"/>
        </w:rPr>
        <w:t>exemption from penalties, payments or legal requirements, granted by authorities or statutes.  Types of Immunity:</w:t>
      </w:r>
    </w:p>
    <w:p w:rsidR="00D65A62" w:rsidRPr="001A4689" w:rsidRDefault="00D65A62" w:rsidP="00D80D4D">
      <w:pPr>
        <w:pStyle w:val="ListParagraph"/>
        <w:numPr>
          <w:ilvl w:val="0"/>
          <w:numId w:val="14"/>
        </w:numPr>
        <w:spacing w:after="0" w:line="240" w:lineRule="auto"/>
        <w:ind w:left="1440"/>
        <w:rPr>
          <w:rFonts w:asciiTheme="majorHAnsi" w:hAnsiTheme="majorHAnsi" w:cstheme="majorHAnsi"/>
          <w:i/>
          <w:sz w:val="24"/>
          <w:szCs w:val="24"/>
        </w:rPr>
      </w:pPr>
      <w:r w:rsidRPr="001A4689">
        <w:rPr>
          <w:rFonts w:asciiTheme="majorHAnsi" w:hAnsiTheme="majorHAnsi" w:cstheme="majorHAnsi"/>
          <w:color w:val="000000"/>
          <w:sz w:val="24"/>
          <w:szCs w:val="24"/>
          <w:shd w:val="clear" w:color="auto" w:fill="FFFFFF"/>
        </w:rPr>
        <w:t>a promise not to prosecute for a crime in exchange for information or testimony in a criminal matter, granted by the prosecutors, a judge, a grand jury or an investigating legislative committee</w:t>
      </w:r>
    </w:p>
    <w:p w:rsidR="00D65A62" w:rsidRPr="001A4689" w:rsidRDefault="00D65A62" w:rsidP="00D80D4D">
      <w:pPr>
        <w:pStyle w:val="ListParagraph"/>
        <w:numPr>
          <w:ilvl w:val="0"/>
          <w:numId w:val="14"/>
        </w:numPr>
        <w:spacing w:after="0" w:line="240" w:lineRule="auto"/>
        <w:ind w:left="1440"/>
        <w:rPr>
          <w:rFonts w:asciiTheme="majorHAnsi" w:hAnsiTheme="majorHAnsi" w:cstheme="majorHAnsi"/>
          <w:i/>
          <w:sz w:val="24"/>
          <w:szCs w:val="24"/>
        </w:rPr>
      </w:pPr>
      <w:r w:rsidRPr="001A4689">
        <w:rPr>
          <w:rFonts w:asciiTheme="majorHAnsi" w:hAnsiTheme="majorHAnsi" w:cstheme="majorHAnsi"/>
          <w:color w:val="000000"/>
          <w:sz w:val="24"/>
          <w:szCs w:val="24"/>
          <w:shd w:val="clear" w:color="auto" w:fill="FFFFFF"/>
        </w:rPr>
        <w:t>public officials' protection from liability for their decisions (like a city manager or member of a public hospital board)</w:t>
      </w:r>
    </w:p>
    <w:p w:rsidR="00D65A62" w:rsidRPr="00D65A62" w:rsidRDefault="00D65A62" w:rsidP="00D80D4D">
      <w:pPr>
        <w:pStyle w:val="ListParagraph"/>
        <w:numPr>
          <w:ilvl w:val="0"/>
          <w:numId w:val="14"/>
        </w:numPr>
        <w:spacing w:after="0" w:line="240" w:lineRule="auto"/>
        <w:ind w:left="1440"/>
        <w:rPr>
          <w:rFonts w:asciiTheme="majorHAnsi" w:hAnsiTheme="majorHAnsi" w:cstheme="majorHAnsi"/>
          <w:i/>
          <w:sz w:val="24"/>
          <w:szCs w:val="24"/>
        </w:rPr>
      </w:pPr>
      <w:r w:rsidRPr="001A4689">
        <w:rPr>
          <w:rFonts w:asciiTheme="majorHAnsi" w:hAnsiTheme="majorHAnsi" w:cstheme="majorHAnsi"/>
          <w:color w:val="000000"/>
          <w:sz w:val="24"/>
          <w:szCs w:val="24"/>
          <w:shd w:val="clear" w:color="auto" w:fill="FFFFFF"/>
        </w:rPr>
        <w:t>governmental (or sovereign) immunity, which protects government agencies from lawsuits unless the government agreed to be sued; d) diplomatic immunity which excuses foreign ambassadors from most U.S. criminal laws.</w:t>
      </w:r>
    </w:p>
    <w:p w:rsidR="00D65A62" w:rsidRPr="00D65A62" w:rsidRDefault="00D65A62" w:rsidP="00D65A62">
      <w:pPr>
        <w:pStyle w:val="ListParagraph"/>
        <w:spacing w:after="0" w:line="240" w:lineRule="auto"/>
        <w:rPr>
          <w:rFonts w:asciiTheme="majorHAnsi" w:hAnsiTheme="majorHAnsi" w:cstheme="majorHAnsi"/>
          <w:i/>
          <w:sz w:val="24"/>
          <w:szCs w:val="24"/>
        </w:rPr>
      </w:pPr>
      <w:r w:rsidRPr="00D65A62">
        <w:rPr>
          <w:rFonts w:asciiTheme="majorHAnsi" w:hAnsiTheme="majorHAnsi" w:cstheme="majorHAnsi"/>
          <w:i/>
          <w:sz w:val="24"/>
          <w:szCs w:val="24"/>
        </w:rPr>
        <w:t>Law.Com.</w:t>
      </w:r>
      <w:r w:rsidRPr="00D65A62">
        <w:rPr>
          <w:rFonts w:asciiTheme="majorHAnsi" w:hAnsiTheme="majorHAnsi" w:cstheme="majorHAnsi"/>
          <w:sz w:val="24"/>
          <w:szCs w:val="24"/>
        </w:rPr>
        <w:t xml:space="preserve"> </w:t>
      </w:r>
      <w:r w:rsidRPr="00D65A62">
        <w:rPr>
          <w:rFonts w:asciiTheme="majorHAnsi" w:hAnsiTheme="majorHAnsi" w:cstheme="majorHAnsi"/>
          <w:i/>
          <w:sz w:val="24"/>
          <w:szCs w:val="24"/>
        </w:rPr>
        <w:t xml:space="preserve">Search Legal Terms and Definitions. </w:t>
      </w:r>
      <w:hyperlink r:id="rId18" w:history="1">
        <w:r w:rsidRPr="00D65A62">
          <w:rPr>
            <w:rStyle w:val="Hyperlink"/>
            <w:rFonts w:asciiTheme="majorHAnsi" w:hAnsiTheme="majorHAnsi" w:cstheme="majorHAnsi"/>
            <w:i/>
            <w:sz w:val="24"/>
            <w:szCs w:val="24"/>
          </w:rPr>
          <w:t>https://dictionary.law.com/Default.aspx?selected=897</w:t>
        </w:r>
      </w:hyperlink>
      <w:r w:rsidRPr="00D65A62">
        <w:rPr>
          <w:rFonts w:asciiTheme="majorHAnsi" w:hAnsiTheme="majorHAnsi" w:cstheme="majorHAnsi"/>
          <w:i/>
          <w:sz w:val="24"/>
          <w:szCs w:val="24"/>
        </w:rPr>
        <w:t xml:space="preserve"> </w:t>
      </w:r>
    </w:p>
    <w:p w:rsidR="00AD30A5" w:rsidRPr="00D65A62" w:rsidRDefault="00916310" w:rsidP="00D80D4D">
      <w:pPr>
        <w:pStyle w:val="ListParagraph"/>
        <w:numPr>
          <w:ilvl w:val="0"/>
          <w:numId w:val="7"/>
        </w:numPr>
        <w:spacing w:after="0" w:line="240" w:lineRule="auto"/>
        <w:rPr>
          <w:rFonts w:asciiTheme="majorHAnsi" w:hAnsiTheme="majorHAnsi" w:cstheme="majorHAnsi"/>
          <w:sz w:val="24"/>
          <w:szCs w:val="24"/>
        </w:rPr>
      </w:pPr>
      <w:r w:rsidRPr="00D65A62">
        <w:rPr>
          <w:rFonts w:asciiTheme="majorHAnsi" w:hAnsiTheme="majorHAnsi" w:cstheme="majorHAnsi"/>
          <w:sz w:val="24"/>
          <w:szCs w:val="24"/>
        </w:rPr>
        <w:t>Liability of a Municipality - A municipality is liable under this chapter for damages arising from its governmental functions, which are those functions that are enjoined on a municipality by law and are given it by the state as part of the state's sovereignty, to be exercised by the municipality in the interest of the general public, including but not limited to</w:t>
      </w:r>
      <w:r w:rsidR="00D65A62" w:rsidRPr="00D65A62">
        <w:rPr>
          <w:rFonts w:asciiTheme="majorHAnsi" w:hAnsiTheme="majorHAnsi" w:cstheme="majorHAnsi"/>
          <w:sz w:val="24"/>
          <w:szCs w:val="24"/>
        </w:rPr>
        <w:t xml:space="preserve"> </w:t>
      </w:r>
      <w:r w:rsidR="003D69EE">
        <w:rPr>
          <w:rFonts w:asciiTheme="majorHAnsi" w:hAnsiTheme="majorHAnsi" w:cstheme="majorHAnsi"/>
          <w:sz w:val="24"/>
          <w:szCs w:val="24"/>
        </w:rPr>
        <w:t>p</w:t>
      </w:r>
      <w:r w:rsidRPr="00D65A62">
        <w:rPr>
          <w:rFonts w:asciiTheme="majorHAnsi" w:hAnsiTheme="majorHAnsi" w:cstheme="majorHAnsi"/>
          <w:sz w:val="24"/>
          <w:szCs w:val="24"/>
        </w:rPr>
        <w:t xml:space="preserve">olice </w:t>
      </w:r>
      <w:r w:rsidR="00AD30A5" w:rsidRPr="00D65A62">
        <w:rPr>
          <w:rFonts w:asciiTheme="majorHAnsi" w:hAnsiTheme="majorHAnsi" w:cstheme="majorHAnsi"/>
          <w:sz w:val="24"/>
          <w:szCs w:val="24"/>
        </w:rPr>
        <w:t>and fire protection and control</w:t>
      </w:r>
      <w:r w:rsidR="00D65A62">
        <w:rPr>
          <w:rFonts w:asciiTheme="majorHAnsi" w:hAnsiTheme="majorHAnsi" w:cstheme="majorHAnsi"/>
          <w:sz w:val="24"/>
          <w:szCs w:val="24"/>
        </w:rPr>
        <w:t>.</w:t>
      </w:r>
    </w:p>
    <w:p w:rsidR="00AD30A5" w:rsidRPr="00F321BF" w:rsidRDefault="008C7D51" w:rsidP="00D80D4D">
      <w:pPr>
        <w:pStyle w:val="ListParagraph"/>
        <w:numPr>
          <w:ilvl w:val="0"/>
          <w:numId w:val="9"/>
        </w:numPr>
        <w:spacing w:after="0" w:line="240" w:lineRule="auto"/>
        <w:rPr>
          <w:rFonts w:asciiTheme="majorHAnsi" w:hAnsiTheme="majorHAnsi" w:cstheme="majorHAnsi"/>
          <w:color w:val="000000"/>
          <w:sz w:val="24"/>
          <w:szCs w:val="24"/>
        </w:rPr>
      </w:pPr>
      <w:r>
        <w:rPr>
          <w:rFonts w:asciiTheme="majorHAnsi" w:hAnsiTheme="majorHAnsi" w:cstheme="majorHAnsi"/>
          <w:sz w:val="24"/>
          <w:szCs w:val="24"/>
        </w:rPr>
        <w:lastRenderedPageBreak/>
        <w:t xml:space="preserve">Texas Civil Practice and Remedies Code Chapter 101, Tort Claims, Subchapter C. Exclusions and Exemptions.  </w:t>
      </w:r>
      <w:r w:rsidRPr="008C7D51">
        <w:rPr>
          <w:rFonts w:asciiTheme="majorHAnsi" w:hAnsiTheme="majorHAnsi" w:cstheme="majorHAnsi"/>
          <w:b/>
          <w:bCs/>
          <w:sz w:val="24"/>
          <w:szCs w:val="24"/>
        </w:rPr>
        <w:t xml:space="preserve">Section 101.062. </w:t>
      </w:r>
      <w:r w:rsidR="001C3C55" w:rsidRPr="008C7D51">
        <w:rPr>
          <w:rFonts w:asciiTheme="majorHAnsi" w:hAnsiTheme="majorHAnsi" w:cstheme="majorHAnsi"/>
          <w:b/>
          <w:bCs/>
          <w:sz w:val="24"/>
          <w:szCs w:val="24"/>
        </w:rPr>
        <w:t>9</w:t>
      </w:r>
      <w:r w:rsidR="0052366E" w:rsidRPr="008C7D51">
        <w:rPr>
          <w:rFonts w:asciiTheme="majorHAnsi" w:hAnsiTheme="majorHAnsi" w:cstheme="majorHAnsi"/>
          <w:b/>
          <w:bCs/>
          <w:sz w:val="24"/>
          <w:szCs w:val="24"/>
        </w:rPr>
        <w:t>-1-1 Emergency Service</w:t>
      </w:r>
      <w:r w:rsidR="0052366E" w:rsidRPr="00F321BF">
        <w:rPr>
          <w:rFonts w:asciiTheme="majorHAnsi" w:hAnsiTheme="majorHAnsi" w:cstheme="majorHAnsi"/>
          <w:sz w:val="24"/>
          <w:szCs w:val="24"/>
        </w:rPr>
        <w:t xml:space="preserve">. </w:t>
      </w:r>
      <w:r>
        <w:rPr>
          <w:rFonts w:asciiTheme="majorHAnsi" w:hAnsiTheme="majorHAnsi" w:cstheme="majorHAnsi"/>
          <w:sz w:val="24"/>
          <w:szCs w:val="24"/>
        </w:rPr>
        <w:t xml:space="preserve">(b) </w:t>
      </w:r>
      <w:r w:rsidR="00AD30A5" w:rsidRPr="00F321BF">
        <w:rPr>
          <w:rFonts w:asciiTheme="majorHAnsi" w:hAnsiTheme="majorHAnsi" w:cstheme="majorHAnsi"/>
          <w:color w:val="000000"/>
          <w:sz w:val="24"/>
          <w:szCs w:val="24"/>
        </w:rPr>
        <w:t xml:space="preserve">This chapter applies to a claim against a public agency that arises from an action of an employee of the public agency or a volunteer under </w:t>
      </w:r>
      <w:r w:rsidR="00052AD2" w:rsidRPr="00F321BF">
        <w:rPr>
          <w:rFonts w:asciiTheme="majorHAnsi" w:hAnsiTheme="majorHAnsi" w:cstheme="majorHAnsi"/>
          <w:color w:val="000000"/>
          <w:sz w:val="24"/>
          <w:szCs w:val="24"/>
        </w:rPr>
        <w:t xml:space="preserve">the </w:t>
      </w:r>
      <w:r w:rsidR="00AD30A5" w:rsidRPr="00F321BF">
        <w:rPr>
          <w:rFonts w:asciiTheme="majorHAnsi" w:hAnsiTheme="majorHAnsi" w:cstheme="majorHAnsi"/>
          <w:noProof/>
          <w:color w:val="000000"/>
          <w:sz w:val="24"/>
          <w:szCs w:val="24"/>
        </w:rPr>
        <w:t>direction</w:t>
      </w:r>
      <w:r w:rsidR="00AD30A5" w:rsidRPr="00F321BF">
        <w:rPr>
          <w:rFonts w:asciiTheme="majorHAnsi" w:hAnsiTheme="majorHAnsi" w:cstheme="majorHAnsi"/>
          <w:color w:val="000000"/>
          <w:sz w:val="24"/>
          <w:szCs w:val="24"/>
        </w:rPr>
        <w:t xml:space="preserve"> of the public agency and that involves providing 9-1-1 service or responding to a 9-1-1 emergency call only if the action violates a statute or ordinance applicable to the action.</w:t>
      </w:r>
    </w:p>
    <w:p w:rsidR="00D65A62" w:rsidRPr="00D65A62" w:rsidRDefault="00D65A62" w:rsidP="00D65A62">
      <w:pPr>
        <w:spacing w:after="0" w:line="240" w:lineRule="auto"/>
        <w:ind w:left="720"/>
        <w:rPr>
          <w:rFonts w:asciiTheme="majorHAnsi" w:hAnsiTheme="majorHAnsi" w:cstheme="majorHAnsi"/>
          <w:i/>
          <w:sz w:val="24"/>
          <w:szCs w:val="24"/>
        </w:rPr>
      </w:pPr>
      <w:r w:rsidRPr="00D65A62">
        <w:rPr>
          <w:rFonts w:asciiTheme="majorHAnsi" w:hAnsiTheme="majorHAnsi" w:cstheme="majorHAnsi"/>
          <w:i/>
          <w:sz w:val="24"/>
          <w:szCs w:val="24"/>
        </w:rPr>
        <w:t>Texas Constitution and Statutes. Civil Practice and Remedies Code, Title 5. Governmental Liability Chapter 101. Tort Claims, Subchapter B. Tort Liability of Governmental Units Sec. 101.0215 and Subchapter C. Exclusions and Exceptions Sec. 101.062 (b).</w:t>
      </w:r>
    </w:p>
    <w:p w:rsidR="00D65A62" w:rsidRPr="00D65A62" w:rsidRDefault="002668F7" w:rsidP="00D65A62">
      <w:pPr>
        <w:spacing w:after="0" w:line="240" w:lineRule="auto"/>
        <w:ind w:left="720"/>
        <w:rPr>
          <w:rFonts w:asciiTheme="majorHAnsi" w:hAnsiTheme="majorHAnsi" w:cstheme="majorHAnsi"/>
          <w:i/>
          <w:sz w:val="24"/>
          <w:szCs w:val="24"/>
        </w:rPr>
      </w:pPr>
      <w:hyperlink r:id="rId19" w:anchor="101.021" w:history="1">
        <w:r w:rsidR="00D65A62" w:rsidRPr="004247E9">
          <w:rPr>
            <w:rStyle w:val="Hyperlink"/>
            <w:rFonts w:asciiTheme="majorHAnsi" w:hAnsiTheme="majorHAnsi" w:cstheme="majorHAnsi"/>
            <w:i/>
            <w:sz w:val="24"/>
            <w:szCs w:val="24"/>
          </w:rPr>
          <w:t>https://statute</w:t>
        </w:r>
        <w:r w:rsidR="00D65A62" w:rsidRPr="004247E9">
          <w:rPr>
            <w:rStyle w:val="Hyperlink"/>
            <w:rFonts w:asciiTheme="majorHAnsi" w:hAnsiTheme="majorHAnsi" w:cstheme="majorHAnsi"/>
            <w:i/>
            <w:sz w:val="24"/>
            <w:szCs w:val="24"/>
          </w:rPr>
          <w:t>s</w:t>
        </w:r>
        <w:r w:rsidR="00D65A62" w:rsidRPr="004247E9">
          <w:rPr>
            <w:rStyle w:val="Hyperlink"/>
            <w:rFonts w:asciiTheme="majorHAnsi" w:hAnsiTheme="majorHAnsi" w:cstheme="majorHAnsi"/>
            <w:i/>
            <w:sz w:val="24"/>
            <w:szCs w:val="24"/>
          </w:rPr>
          <w:t>.capitol.texas.gov/Docs/CP/htm/CP.101.htm#101.021</w:t>
        </w:r>
      </w:hyperlink>
    </w:p>
    <w:p w:rsidR="00916310" w:rsidRPr="00D65A62" w:rsidRDefault="00916310" w:rsidP="00D65A62">
      <w:pPr>
        <w:spacing w:after="0" w:line="240" w:lineRule="auto"/>
        <w:ind w:left="720"/>
        <w:rPr>
          <w:rFonts w:asciiTheme="majorHAnsi" w:hAnsiTheme="majorHAnsi" w:cstheme="majorHAnsi"/>
          <w:i/>
          <w:sz w:val="24"/>
          <w:szCs w:val="24"/>
        </w:rPr>
      </w:pPr>
      <w:r w:rsidRPr="00D65A62">
        <w:rPr>
          <w:rFonts w:asciiTheme="majorHAnsi" w:hAnsiTheme="majorHAnsi" w:cstheme="majorHAnsi"/>
          <w:i/>
          <w:sz w:val="24"/>
          <w:szCs w:val="24"/>
        </w:rPr>
        <w:t>“</w:t>
      </w:r>
      <w:r w:rsidR="00AD30A5" w:rsidRPr="00D65A62">
        <w:rPr>
          <w:rFonts w:asciiTheme="majorHAnsi" w:hAnsiTheme="majorHAnsi" w:cstheme="majorHAnsi"/>
          <w:i/>
          <w:sz w:val="24"/>
          <w:szCs w:val="24"/>
        </w:rPr>
        <w:t>Civil Practice and Remedies Code</w:t>
      </w:r>
      <w:r w:rsidRPr="00D65A62">
        <w:rPr>
          <w:rFonts w:asciiTheme="majorHAnsi" w:hAnsiTheme="majorHAnsi" w:cstheme="majorHAnsi"/>
          <w:i/>
          <w:sz w:val="24"/>
          <w:szCs w:val="24"/>
        </w:rPr>
        <w:t xml:space="preserve">.” Texas Constitution and Statutes. Title </w:t>
      </w:r>
      <w:r w:rsidR="00AD30A5" w:rsidRPr="00D65A62">
        <w:rPr>
          <w:rFonts w:asciiTheme="majorHAnsi" w:hAnsiTheme="majorHAnsi" w:cstheme="majorHAnsi"/>
          <w:i/>
          <w:sz w:val="24"/>
          <w:szCs w:val="24"/>
        </w:rPr>
        <w:t>5</w:t>
      </w:r>
      <w:r w:rsidRPr="00D65A62">
        <w:rPr>
          <w:rFonts w:asciiTheme="majorHAnsi" w:hAnsiTheme="majorHAnsi" w:cstheme="majorHAnsi"/>
          <w:i/>
          <w:sz w:val="24"/>
          <w:szCs w:val="24"/>
        </w:rPr>
        <w:t xml:space="preserve">. </w:t>
      </w:r>
      <w:r w:rsidR="00AD30A5" w:rsidRPr="00D65A62">
        <w:rPr>
          <w:rFonts w:asciiTheme="majorHAnsi" w:hAnsiTheme="majorHAnsi" w:cstheme="majorHAnsi"/>
          <w:i/>
          <w:sz w:val="24"/>
          <w:szCs w:val="24"/>
        </w:rPr>
        <w:t>Governmental Liability</w:t>
      </w:r>
      <w:r w:rsidRPr="00D65A62">
        <w:rPr>
          <w:rFonts w:asciiTheme="majorHAnsi" w:hAnsiTheme="majorHAnsi" w:cstheme="majorHAnsi"/>
          <w:i/>
          <w:sz w:val="24"/>
          <w:szCs w:val="24"/>
        </w:rPr>
        <w:t>. Chapter 1</w:t>
      </w:r>
      <w:r w:rsidR="00AD30A5" w:rsidRPr="00D65A62">
        <w:rPr>
          <w:rFonts w:asciiTheme="majorHAnsi" w:hAnsiTheme="majorHAnsi" w:cstheme="majorHAnsi"/>
          <w:i/>
          <w:sz w:val="24"/>
          <w:szCs w:val="24"/>
        </w:rPr>
        <w:t>01</w:t>
      </w:r>
      <w:r w:rsidRPr="00D65A62">
        <w:rPr>
          <w:rFonts w:asciiTheme="majorHAnsi" w:hAnsiTheme="majorHAnsi" w:cstheme="majorHAnsi"/>
          <w:i/>
          <w:sz w:val="24"/>
          <w:szCs w:val="24"/>
        </w:rPr>
        <w:t xml:space="preserve">. </w:t>
      </w:r>
      <w:r w:rsidR="00AD30A5" w:rsidRPr="00D65A62">
        <w:rPr>
          <w:rFonts w:asciiTheme="majorHAnsi" w:hAnsiTheme="majorHAnsi" w:cstheme="majorHAnsi"/>
          <w:i/>
          <w:sz w:val="24"/>
          <w:szCs w:val="24"/>
        </w:rPr>
        <w:t>Tort Claims</w:t>
      </w:r>
      <w:r w:rsidRPr="00D65A62">
        <w:rPr>
          <w:rFonts w:asciiTheme="majorHAnsi" w:hAnsiTheme="majorHAnsi" w:cstheme="majorHAnsi"/>
          <w:i/>
          <w:sz w:val="24"/>
          <w:szCs w:val="24"/>
        </w:rPr>
        <w:t>. S</w:t>
      </w:r>
      <w:r w:rsidR="00AD30A5" w:rsidRPr="00D65A62">
        <w:rPr>
          <w:rFonts w:asciiTheme="majorHAnsi" w:hAnsiTheme="majorHAnsi" w:cstheme="majorHAnsi"/>
          <w:i/>
          <w:sz w:val="24"/>
          <w:szCs w:val="24"/>
        </w:rPr>
        <w:t>ubchapter A. General Provisions. S</w:t>
      </w:r>
      <w:r w:rsidRPr="00D65A62">
        <w:rPr>
          <w:rFonts w:asciiTheme="majorHAnsi" w:hAnsiTheme="majorHAnsi" w:cstheme="majorHAnsi"/>
          <w:i/>
          <w:sz w:val="24"/>
          <w:szCs w:val="24"/>
        </w:rPr>
        <w:t>ec. 1</w:t>
      </w:r>
      <w:r w:rsidR="00AD30A5" w:rsidRPr="00D65A62">
        <w:rPr>
          <w:rFonts w:asciiTheme="majorHAnsi" w:hAnsiTheme="majorHAnsi" w:cstheme="majorHAnsi"/>
          <w:i/>
          <w:sz w:val="24"/>
          <w:szCs w:val="24"/>
        </w:rPr>
        <w:t>01.0215 and Sec. 101.062.</w:t>
      </w:r>
    </w:p>
    <w:p w:rsidR="00AD30A5" w:rsidRPr="00C3412D" w:rsidRDefault="002668F7" w:rsidP="00F321BF">
      <w:pPr>
        <w:spacing w:after="0" w:line="240" w:lineRule="auto"/>
        <w:ind w:left="720"/>
        <w:contextualSpacing/>
        <w:rPr>
          <w:rFonts w:asciiTheme="majorHAnsi" w:hAnsiTheme="majorHAnsi" w:cstheme="majorHAnsi"/>
          <w:i/>
          <w:sz w:val="24"/>
          <w:szCs w:val="24"/>
        </w:rPr>
      </w:pPr>
      <w:hyperlink r:id="rId20" w:history="1">
        <w:r w:rsidR="00AD30A5" w:rsidRPr="00C3412D">
          <w:rPr>
            <w:rStyle w:val="Hyperlink"/>
            <w:rFonts w:asciiTheme="majorHAnsi" w:hAnsiTheme="majorHAnsi" w:cstheme="majorHAnsi"/>
            <w:i/>
            <w:sz w:val="24"/>
            <w:szCs w:val="24"/>
          </w:rPr>
          <w:t>https://statutes.capitol.texas.gov/Docs/CP/htm/CP.101.htm</w:t>
        </w:r>
      </w:hyperlink>
    </w:p>
    <w:p w:rsidR="00C977B3" w:rsidRPr="00C3412D" w:rsidRDefault="00C977B3" w:rsidP="00C977B3">
      <w:pPr>
        <w:spacing w:after="0" w:line="240" w:lineRule="auto"/>
        <w:contextualSpacing/>
        <w:rPr>
          <w:rFonts w:asciiTheme="majorHAnsi" w:hAnsiTheme="majorHAnsi" w:cstheme="majorHAnsi"/>
          <w:sz w:val="24"/>
          <w:szCs w:val="24"/>
        </w:rPr>
      </w:pPr>
    </w:p>
    <w:p w:rsidR="00C977B3" w:rsidRPr="00C3412D" w:rsidRDefault="001F6F28" w:rsidP="00C977B3">
      <w:pPr>
        <w:spacing w:after="0" w:line="240" w:lineRule="auto"/>
        <w:ind w:left="630" w:hanging="630"/>
        <w:contextualSpacing/>
        <w:rPr>
          <w:rFonts w:asciiTheme="majorHAnsi" w:hAnsiTheme="majorHAnsi" w:cstheme="majorHAnsi"/>
          <w:sz w:val="24"/>
          <w:szCs w:val="24"/>
        </w:rPr>
      </w:pPr>
      <w:r>
        <w:rPr>
          <w:rFonts w:asciiTheme="majorHAnsi" w:hAnsiTheme="majorHAnsi" w:cstheme="majorHAnsi"/>
          <w:b/>
          <w:sz w:val="24"/>
          <w:szCs w:val="24"/>
        </w:rPr>
        <w:t>6</w:t>
      </w:r>
      <w:r w:rsidR="001C3C55" w:rsidRPr="00F321BF">
        <w:rPr>
          <w:rFonts w:asciiTheme="majorHAnsi" w:hAnsiTheme="majorHAnsi" w:cstheme="majorHAnsi"/>
          <w:b/>
          <w:sz w:val="24"/>
          <w:szCs w:val="24"/>
        </w:rPr>
        <w:t>.1.5</w:t>
      </w:r>
      <w:r w:rsidR="00F321BF" w:rsidRPr="00F321BF">
        <w:rPr>
          <w:rFonts w:asciiTheme="majorHAnsi" w:hAnsiTheme="majorHAnsi" w:cstheme="majorHAnsi"/>
          <w:b/>
          <w:sz w:val="24"/>
          <w:szCs w:val="24"/>
        </w:rPr>
        <w:tab/>
      </w:r>
      <w:r w:rsidR="00F321BF" w:rsidRPr="00F321BF">
        <w:rPr>
          <w:rFonts w:asciiTheme="majorHAnsi" w:hAnsiTheme="majorHAnsi" w:cstheme="majorHAnsi"/>
          <w:b/>
          <w:sz w:val="24"/>
          <w:szCs w:val="24"/>
          <w:u w:val="single"/>
        </w:rPr>
        <w:t>Learning</w:t>
      </w:r>
      <w:r w:rsidR="00F321BF" w:rsidRPr="00C3412D">
        <w:rPr>
          <w:rFonts w:asciiTheme="majorHAnsi" w:hAnsiTheme="majorHAnsi" w:cstheme="majorHAnsi"/>
          <w:b/>
          <w:sz w:val="24"/>
          <w:szCs w:val="24"/>
          <w:u w:val="single"/>
        </w:rPr>
        <w:t xml:space="preserve"> Objective:</w:t>
      </w:r>
      <w:r w:rsidR="00F321BF">
        <w:rPr>
          <w:rFonts w:asciiTheme="majorHAnsi" w:hAnsiTheme="majorHAnsi" w:cstheme="majorHAnsi"/>
          <w:b/>
          <w:sz w:val="24"/>
          <w:szCs w:val="24"/>
        </w:rPr>
        <w:t xml:space="preserve"> </w:t>
      </w:r>
      <w:r w:rsidR="00D65A62">
        <w:rPr>
          <w:rFonts w:asciiTheme="majorHAnsi" w:hAnsiTheme="majorHAnsi" w:cstheme="majorHAnsi"/>
          <w:sz w:val="24"/>
          <w:szCs w:val="24"/>
        </w:rPr>
        <w:t>Review State</w:t>
      </w:r>
      <w:r w:rsidR="00C977B3" w:rsidRPr="00C3412D">
        <w:rPr>
          <w:rFonts w:asciiTheme="majorHAnsi" w:hAnsiTheme="majorHAnsi" w:cstheme="majorHAnsi"/>
          <w:sz w:val="24"/>
          <w:szCs w:val="24"/>
        </w:rPr>
        <w:t xml:space="preserve"> laws regulating </w:t>
      </w:r>
      <w:r w:rsidR="00D65A62">
        <w:rPr>
          <w:rFonts w:asciiTheme="majorHAnsi" w:hAnsiTheme="majorHAnsi" w:cstheme="majorHAnsi"/>
          <w:sz w:val="24"/>
          <w:szCs w:val="24"/>
        </w:rPr>
        <w:t>public safety</w:t>
      </w:r>
      <w:r w:rsidR="00C977B3" w:rsidRPr="00C3412D">
        <w:rPr>
          <w:rFonts w:asciiTheme="majorHAnsi" w:hAnsiTheme="majorHAnsi" w:cstheme="majorHAnsi"/>
          <w:sz w:val="24"/>
          <w:szCs w:val="24"/>
        </w:rPr>
        <w:t xml:space="preserve"> </w:t>
      </w:r>
      <w:r w:rsidR="00C00D3E" w:rsidRPr="00C3412D">
        <w:rPr>
          <w:rFonts w:asciiTheme="majorHAnsi" w:hAnsiTheme="majorHAnsi" w:cstheme="majorHAnsi"/>
          <w:sz w:val="24"/>
          <w:szCs w:val="24"/>
        </w:rPr>
        <w:t>Telecommunicator</w:t>
      </w:r>
      <w:r w:rsidR="00C977B3" w:rsidRPr="00C3412D">
        <w:rPr>
          <w:rFonts w:asciiTheme="majorHAnsi" w:hAnsiTheme="majorHAnsi" w:cstheme="majorHAnsi"/>
          <w:sz w:val="24"/>
          <w:szCs w:val="24"/>
        </w:rPr>
        <w:t>s and their agencies</w:t>
      </w:r>
      <w:r w:rsidR="00F321BF">
        <w:rPr>
          <w:rFonts w:asciiTheme="majorHAnsi" w:hAnsiTheme="majorHAnsi" w:cstheme="majorHAnsi"/>
          <w:sz w:val="24"/>
          <w:szCs w:val="24"/>
        </w:rPr>
        <w:t>.</w:t>
      </w:r>
    </w:p>
    <w:p w:rsidR="00D65A62" w:rsidRPr="001A4689" w:rsidRDefault="00D65A62" w:rsidP="00D80D4D">
      <w:pPr>
        <w:pStyle w:val="ListParagraph"/>
        <w:numPr>
          <w:ilvl w:val="0"/>
          <w:numId w:val="15"/>
        </w:numPr>
        <w:spacing w:after="0" w:line="240" w:lineRule="auto"/>
        <w:rPr>
          <w:rFonts w:asciiTheme="majorHAnsi" w:hAnsiTheme="majorHAnsi" w:cstheme="majorHAnsi"/>
          <w:sz w:val="24"/>
          <w:szCs w:val="24"/>
        </w:rPr>
      </w:pPr>
      <w:r w:rsidRPr="001A4689">
        <w:rPr>
          <w:rFonts w:asciiTheme="majorHAnsi" w:hAnsiTheme="majorHAnsi" w:cstheme="majorHAnsi"/>
          <w:color w:val="000000"/>
          <w:sz w:val="24"/>
          <w:szCs w:val="24"/>
          <w:shd w:val="clear" w:color="auto" w:fill="FFFFFF"/>
        </w:rPr>
        <w:t xml:space="preserve">Texas Health and Safety Code, Subchapter C. Administration of State Emergency Communications </w:t>
      </w:r>
      <w:r w:rsidRPr="001A4689">
        <w:rPr>
          <w:rFonts w:asciiTheme="majorHAnsi" w:hAnsiTheme="majorHAnsi" w:cstheme="majorHAnsi"/>
          <w:sz w:val="24"/>
          <w:szCs w:val="24"/>
        </w:rPr>
        <w:t>Safety Code §771.053 under Statewide Limitation on Liability of Service Providers and Certain Public Officers:</w:t>
      </w:r>
    </w:p>
    <w:p w:rsidR="00D65A62" w:rsidRPr="001A4689" w:rsidRDefault="00D65A62" w:rsidP="00D80D4D">
      <w:pPr>
        <w:pStyle w:val="ListParagraph"/>
        <w:numPr>
          <w:ilvl w:val="0"/>
          <w:numId w:val="16"/>
        </w:numPr>
        <w:tabs>
          <w:tab w:val="left" w:pos="1260"/>
        </w:tabs>
        <w:spacing w:after="0" w:line="240" w:lineRule="auto"/>
        <w:rPr>
          <w:rFonts w:asciiTheme="majorHAnsi" w:hAnsiTheme="majorHAnsi" w:cstheme="majorHAnsi"/>
          <w:sz w:val="24"/>
          <w:szCs w:val="24"/>
        </w:rPr>
      </w:pPr>
      <w:r w:rsidRPr="001A4689">
        <w:rPr>
          <w:rFonts w:asciiTheme="majorHAnsi" w:hAnsiTheme="majorHAnsi" w:cstheme="majorHAnsi"/>
          <w:sz w:val="24"/>
          <w:szCs w:val="24"/>
        </w:rPr>
        <w:t>A service provider of communications service involved in providing 9-1-1 service, a manufacturer of equipment used in providing 9-1-1 service, a developer of software used in providing 9-1-1 service, a third party or other entity involved in providing 9-1-1 service, or an officer, director, or employee of the service provider, manufacturer, developer, third party, or other entity involved in providing 9-1-1 service is not liable for any claim, damage, or loss arising from the provision of 9-1-1 service unless the act or omission proximately causing the claim, damage, or loss constitutes gross negligence, recklessness, or intentional misconduct.</w:t>
      </w:r>
    </w:p>
    <w:p w:rsidR="00D65A62" w:rsidRPr="001A4689" w:rsidRDefault="00D65A62" w:rsidP="00D80D4D">
      <w:pPr>
        <w:pStyle w:val="ListParagraph"/>
        <w:numPr>
          <w:ilvl w:val="0"/>
          <w:numId w:val="16"/>
        </w:numPr>
        <w:tabs>
          <w:tab w:val="left" w:pos="1260"/>
        </w:tabs>
        <w:spacing w:after="0" w:line="240" w:lineRule="auto"/>
        <w:rPr>
          <w:rFonts w:asciiTheme="majorHAnsi" w:hAnsiTheme="majorHAnsi" w:cstheme="majorHAnsi"/>
          <w:sz w:val="24"/>
          <w:szCs w:val="24"/>
        </w:rPr>
      </w:pPr>
      <w:r w:rsidRPr="001A4689">
        <w:rPr>
          <w:rFonts w:asciiTheme="majorHAnsi" w:hAnsiTheme="majorHAnsi" w:cstheme="majorHAnsi"/>
          <w:sz w:val="24"/>
          <w:szCs w:val="24"/>
        </w:rPr>
        <w:t>A member of the commission or of the governing body of a public agency is not liable for any claim, damage, or loss arising from the provision of 9-1-1 service unless the act or omission causing the claim, damage, or loss violates a statute or ordinance applicable to the action.</w:t>
      </w:r>
    </w:p>
    <w:p w:rsidR="00D65A62" w:rsidRDefault="00D65A62" w:rsidP="00D80D4D">
      <w:pPr>
        <w:pStyle w:val="ListParagraph"/>
        <w:numPr>
          <w:ilvl w:val="0"/>
          <w:numId w:val="16"/>
        </w:numPr>
        <w:tabs>
          <w:tab w:val="left" w:pos="1260"/>
        </w:tabs>
        <w:spacing w:after="0" w:line="240" w:lineRule="auto"/>
        <w:rPr>
          <w:rFonts w:asciiTheme="majorHAnsi" w:hAnsiTheme="majorHAnsi" w:cstheme="majorHAnsi"/>
          <w:sz w:val="24"/>
          <w:szCs w:val="24"/>
        </w:rPr>
      </w:pPr>
      <w:r w:rsidRPr="001A4689">
        <w:rPr>
          <w:rFonts w:asciiTheme="majorHAnsi" w:hAnsiTheme="majorHAnsi" w:cstheme="majorHAnsi"/>
          <w:sz w:val="24"/>
          <w:szCs w:val="24"/>
        </w:rPr>
        <w:t>This section shall be interpreted to provide protection relating to confidentiality and immunity and protection from liability with at least the same scope and to at least the same extent as described by federal law, including 47 U.S.C. Section 615a and 47 U.S.C. Section 1472.</w:t>
      </w:r>
    </w:p>
    <w:p w:rsidR="00D65A62" w:rsidRPr="00D65A62" w:rsidRDefault="00D65A62" w:rsidP="00D65A62">
      <w:pPr>
        <w:pStyle w:val="ListParagraph"/>
        <w:tabs>
          <w:tab w:val="left" w:pos="1260"/>
        </w:tabs>
        <w:spacing w:after="0" w:line="240" w:lineRule="auto"/>
        <w:rPr>
          <w:rFonts w:asciiTheme="majorHAnsi" w:hAnsiTheme="majorHAnsi" w:cstheme="majorHAnsi"/>
          <w:i/>
          <w:sz w:val="24"/>
          <w:szCs w:val="24"/>
        </w:rPr>
      </w:pPr>
      <w:r w:rsidRPr="00D65A62">
        <w:rPr>
          <w:rFonts w:asciiTheme="majorHAnsi" w:hAnsiTheme="majorHAnsi" w:cstheme="majorHAnsi"/>
          <w:i/>
          <w:sz w:val="24"/>
          <w:szCs w:val="24"/>
        </w:rPr>
        <w:t xml:space="preserve">Texas Constitution and Statues, Health and Safety Code, Title 9. Safety. Subtitle B. Emergencies. Chapter 771. State Administration of Emergency Communications. Subchapter C. Administration of State Emergency Communications Safety Code </w:t>
      </w:r>
      <w:r w:rsidRPr="00D65A62">
        <w:rPr>
          <w:rFonts w:asciiTheme="majorHAnsi" w:hAnsiTheme="majorHAnsi" w:cstheme="majorHAnsi"/>
          <w:sz w:val="24"/>
          <w:szCs w:val="24"/>
        </w:rPr>
        <w:t>§771.</w:t>
      </w:r>
      <w:proofErr w:type="gramStart"/>
      <w:r w:rsidRPr="00D65A62">
        <w:rPr>
          <w:rFonts w:asciiTheme="majorHAnsi" w:hAnsiTheme="majorHAnsi" w:cstheme="majorHAnsi"/>
          <w:sz w:val="24"/>
          <w:szCs w:val="24"/>
        </w:rPr>
        <w:t xml:space="preserve">053 </w:t>
      </w:r>
      <w:r w:rsidRPr="00D65A62">
        <w:rPr>
          <w:rFonts w:asciiTheme="majorHAnsi" w:hAnsiTheme="majorHAnsi" w:cstheme="majorHAnsi"/>
          <w:i/>
          <w:sz w:val="24"/>
          <w:szCs w:val="24"/>
        </w:rPr>
        <w:t xml:space="preserve"> General</w:t>
      </w:r>
      <w:proofErr w:type="gramEnd"/>
      <w:r w:rsidRPr="00D65A62">
        <w:rPr>
          <w:rFonts w:asciiTheme="majorHAnsi" w:hAnsiTheme="majorHAnsi" w:cstheme="majorHAnsi"/>
          <w:i/>
          <w:sz w:val="24"/>
          <w:szCs w:val="24"/>
        </w:rPr>
        <w:t xml:space="preserve"> Provisions. Section 771.053. Statewide Limitation on Liability of Service Providers and Certain Public Officers.</w:t>
      </w:r>
    </w:p>
    <w:p w:rsidR="00D65A62" w:rsidRPr="00D65A62" w:rsidRDefault="002668F7" w:rsidP="00D65A62">
      <w:pPr>
        <w:pStyle w:val="ListParagraph"/>
        <w:tabs>
          <w:tab w:val="left" w:pos="1260"/>
        </w:tabs>
        <w:spacing w:after="0" w:line="240" w:lineRule="auto"/>
        <w:rPr>
          <w:rFonts w:asciiTheme="majorHAnsi" w:hAnsiTheme="majorHAnsi" w:cstheme="majorHAnsi"/>
          <w:i/>
          <w:sz w:val="24"/>
          <w:szCs w:val="24"/>
        </w:rPr>
      </w:pPr>
      <w:hyperlink r:id="rId21" w:history="1">
        <w:r w:rsidR="00D65A62" w:rsidRPr="004247E9">
          <w:rPr>
            <w:rStyle w:val="Hyperlink"/>
            <w:rFonts w:asciiTheme="majorHAnsi" w:hAnsiTheme="majorHAnsi" w:cstheme="majorHAnsi"/>
            <w:i/>
            <w:sz w:val="24"/>
            <w:szCs w:val="24"/>
          </w:rPr>
          <w:t>https://statutes.ca</w:t>
        </w:r>
        <w:r w:rsidR="00D65A62" w:rsidRPr="004247E9">
          <w:rPr>
            <w:rStyle w:val="Hyperlink"/>
            <w:rFonts w:asciiTheme="majorHAnsi" w:hAnsiTheme="majorHAnsi" w:cstheme="majorHAnsi"/>
            <w:i/>
            <w:sz w:val="24"/>
            <w:szCs w:val="24"/>
          </w:rPr>
          <w:t>p</w:t>
        </w:r>
        <w:r w:rsidR="00D65A62" w:rsidRPr="004247E9">
          <w:rPr>
            <w:rStyle w:val="Hyperlink"/>
            <w:rFonts w:asciiTheme="majorHAnsi" w:hAnsiTheme="majorHAnsi" w:cstheme="majorHAnsi"/>
            <w:i/>
            <w:sz w:val="24"/>
            <w:szCs w:val="24"/>
          </w:rPr>
          <w:t>itol.texas.gov/Docs/HS/htm/HS.771.htm</w:t>
        </w:r>
      </w:hyperlink>
    </w:p>
    <w:p w:rsidR="00D65A62" w:rsidRPr="001A4689" w:rsidRDefault="00D65A62" w:rsidP="00D80D4D">
      <w:pPr>
        <w:pStyle w:val="ListParagraph"/>
        <w:numPr>
          <w:ilvl w:val="0"/>
          <w:numId w:val="15"/>
        </w:numPr>
        <w:spacing w:after="0" w:line="240" w:lineRule="auto"/>
        <w:rPr>
          <w:rFonts w:asciiTheme="majorHAnsi" w:hAnsiTheme="majorHAnsi" w:cstheme="majorHAnsi"/>
          <w:sz w:val="24"/>
          <w:szCs w:val="24"/>
        </w:rPr>
      </w:pPr>
      <w:r w:rsidRPr="001A4689">
        <w:rPr>
          <w:rFonts w:asciiTheme="majorHAnsi" w:hAnsiTheme="majorHAnsi" w:cstheme="majorHAnsi"/>
          <w:color w:val="000000"/>
          <w:sz w:val="24"/>
          <w:szCs w:val="24"/>
          <w:shd w:val="clear" w:color="auto" w:fill="FFFFFF"/>
        </w:rPr>
        <w:lastRenderedPageBreak/>
        <w:t xml:space="preserve">Texas Health and Safety Code, Subchapter C. Administration of State Emergency Communications </w:t>
      </w:r>
      <w:r w:rsidRPr="001A4689">
        <w:rPr>
          <w:rFonts w:asciiTheme="majorHAnsi" w:hAnsiTheme="majorHAnsi" w:cstheme="majorHAnsi"/>
          <w:sz w:val="24"/>
          <w:szCs w:val="24"/>
        </w:rPr>
        <w:t>Safety Code §771.061 under Statewide Confidentiality of Information reads:</w:t>
      </w:r>
    </w:p>
    <w:p w:rsidR="00D65A62" w:rsidRPr="001A4689" w:rsidRDefault="00D65A62" w:rsidP="00D80D4D">
      <w:pPr>
        <w:pStyle w:val="ListParagraph"/>
        <w:numPr>
          <w:ilvl w:val="0"/>
          <w:numId w:val="17"/>
        </w:numPr>
        <w:tabs>
          <w:tab w:val="left" w:pos="1080"/>
        </w:tabs>
        <w:spacing w:after="0" w:line="240" w:lineRule="auto"/>
        <w:rPr>
          <w:rFonts w:asciiTheme="majorHAnsi" w:hAnsiTheme="majorHAnsi" w:cstheme="majorHAnsi"/>
          <w:sz w:val="24"/>
          <w:szCs w:val="24"/>
        </w:rPr>
      </w:pPr>
      <w:r w:rsidRPr="001A4689">
        <w:rPr>
          <w:rFonts w:asciiTheme="majorHAnsi" w:hAnsiTheme="majorHAnsi" w:cstheme="majorHAnsi"/>
          <w:sz w:val="24"/>
          <w:szCs w:val="24"/>
        </w:rPr>
        <w:t xml:space="preserve">Information that a service provider of communications service is required to furnish to a governmental entity, including a regional planning commission, emergency communications district, or public safety answering point, in providing 9-1-1 service or that a service provider, third party, or other entity voluntarily </w:t>
      </w:r>
      <w:r w:rsidRPr="00FB6487">
        <w:rPr>
          <w:rFonts w:asciiTheme="majorHAnsi" w:hAnsiTheme="majorHAnsi" w:cstheme="majorHAnsi"/>
          <w:noProof/>
          <w:sz w:val="24"/>
          <w:szCs w:val="24"/>
        </w:rPr>
        <w:t>furnishes</w:t>
      </w:r>
      <w:r w:rsidRPr="001A4689">
        <w:rPr>
          <w:rFonts w:asciiTheme="majorHAnsi" w:hAnsiTheme="majorHAnsi" w:cstheme="majorHAnsi"/>
          <w:sz w:val="24"/>
          <w:szCs w:val="24"/>
        </w:rPr>
        <w:t xml:space="preserve"> at the request of a governmental entity in providing 9-1-1 service is confidential and is not available for public inspection.</w:t>
      </w:r>
    </w:p>
    <w:p w:rsidR="00D65A62" w:rsidRPr="001A4689" w:rsidRDefault="00D65A62" w:rsidP="00D80D4D">
      <w:pPr>
        <w:pStyle w:val="ListParagraph"/>
        <w:numPr>
          <w:ilvl w:val="0"/>
          <w:numId w:val="17"/>
        </w:numPr>
        <w:tabs>
          <w:tab w:val="left" w:pos="1080"/>
        </w:tabs>
        <w:spacing w:after="0" w:line="240" w:lineRule="auto"/>
        <w:rPr>
          <w:rFonts w:asciiTheme="majorHAnsi" w:hAnsiTheme="majorHAnsi" w:cstheme="majorHAnsi"/>
          <w:sz w:val="24"/>
          <w:szCs w:val="24"/>
        </w:rPr>
      </w:pPr>
      <w:r w:rsidRPr="001A4689">
        <w:rPr>
          <w:rFonts w:asciiTheme="majorHAnsi" w:hAnsiTheme="majorHAnsi" w:cstheme="majorHAnsi"/>
          <w:sz w:val="24"/>
          <w:szCs w:val="24"/>
        </w:rPr>
        <w:t xml:space="preserve">Information that is contained in an address database maintained by a governmental entity or a third party used in providing 9-1-1 service is confidential and is not available for public inspection.  The service provider or third party is not liable to any person who uses a 9-1-1 service for the release of information furnished by the service provider or third party in providing 9-1-1 </w:t>
      </w:r>
      <w:r w:rsidRPr="00FB6487">
        <w:rPr>
          <w:rFonts w:asciiTheme="majorHAnsi" w:hAnsiTheme="majorHAnsi" w:cstheme="majorHAnsi"/>
          <w:noProof/>
          <w:sz w:val="24"/>
          <w:szCs w:val="24"/>
        </w:rPr>
        <w:t>service</w:t>
      </w:r>
      <w:r w:rsidRPr="001A4689">
        <w:rPr>
          <w:rFonts w:asciiTheme="majorHAnsi" w:hAnsiTheme="majorHAnsi" w:cstheme="majorHAnsi"/>
          <w:sz w:val="24"/>
          <w:szCs w:val="24"/>
        </w:rPr>
        <w:t xml:space="preserve"> unless the act or omission proximately causing the claim, </w:t>
      </w:r>
      <w:r w:rsidRPr="00FB6487">
        <w:rPr>
          <w:rFonts w:asciiTheme="majorHAnsi" w:hAnsiTheme="majorHAnsi" w:cstheme="majorHAnsi"/>
          <w:noProof/>
          <w:sz w:val="24"/>
          <w:szCs w:val="24"/>
        </w:rPr>
        <w:t>damage</w:t>
      </w:r>
      <w:r w:rsidRPr="001A4689">
        <w:rPr>
          <w:rFonts w:asciiTheme="majorHAnsi" w:hAnsiTheme="majorHAnsi" w:cstheme="majorHAnsi"/>
          <w:sz w:val="24"/>
          <w:szCs w:val="24"/>
        </w:rPr>
        <w:t xml:space="preserve"> or loss constitutes gross negligence, recklessness, or intentional misconduct.</w:t>
      </w:r>
    </w:p>
    <w:p w:rsidR="00D65A62" w:rsidRPr="001A4689" w:rsidRDefault="00D65A62" w:rsidP="00D80D4D">
      <w:pPr>
        <w:pStyle w:val="ListParagraph"/>
        <w:numPr>
          <w:ilvl w:val="0"/>
          <w:numId w:val="17"/>
        </w:numPr>
        <w:spacing w:after="0" w:line="240" w:lineRule="auto"/>
        <w:rPr>
          <w:rFonts w:asciiTheme="majorHAnsi" w:hAnsiTheme="majorHAnsi" w:cstheme="majorHAnsi"/>
          <w:sz w:val="24"/>
          <w:szCs w:val="24"/>
        </w:rPr>
      </w:pPr>
      <w:r w:rsidRPr="001A4689">
        <w:rPr>
          <w:rFonts w:asciiTheme="majorHAnsi" w:hAnsiTheme="majorHAnsi" w:cstheme="majorHAnsi"/>
          <w:sz w:val="24"/>
          <w:szCs w:val="24"/>
        </w:rPr>
        <w:t>Information that a service provider furnishes to the commission or an emergency communication district to verify or audit emergency service fees or surcharge remittances and that includes access line or market share information of an individual service provider is confidential and not available for public inspection.</w:t>
      </w:r>
    </w:p>
    <w:p w:rsidR="00D65A62" w:rsidRPr="001A4689" w:rsidRDefault="00D65A62" w:rsidP="00D80D4D">
      <w:pPr>
        <w:pStyle w:val="ListParagraph"/>
        <w:numPr>
          <w:ilvl w:val="0"/>
          <w:numId w:val="17"/>
        </w:numPr>
        <w:spacing w:after="0" w:line="240" w:lineRule="auto"/>
        <w:rPr>
          <w:rFonts w:asciiTheme="majorHAnsi" w:hAnsiTheme="majorHAnsi" w:cstheme="majorHAnsi"/>
          <w:sz w:val="24"/>
          <w:szCs w:val="24"/>
        </w:rPr>
      </w:pPr>
      <w:r w:rsidRPr="001A4689">
        <w:rPr>
          <w:rFonts w:asciiTheme="majorHAnsi" w:hAnsiTheme="majorHAnsi" w:cstheme="majorHAnsi"/>
          <w:sz w:val="24"/>
          <w:szCs w:val="24"/>
        </w:rPr>
        <w:t>This section shall be interpreted to provide protection relating to confidentiality and immunity and protection from liability with at least the same scope and to at least the same extent as described by federal law, including 47 U.S.C. Section 615a and 47 U.S.C. Section 1472.</w:t>
      </w:r>
    </w:p>
    <w:p w:rsidR="00D65A62" w:rsidRPr="001A4689" w:rsidRDefault="00D65A62" w:rsidP="00D65A62">
      <w:pPr>
        <w:tabs>
          <w:tab w:val="left" w:pos="180"/>
          <w:tab w:val="left" w:pos="270"/>
          <w:tab w:val="left" w:pos="1170"/>
        </w:tabs>
        <w:spacing w:after="0" w:line="240" w:lineRule="auto"/>
        <w:ind w:left="1080"/>
        <w:contextualSpacing/>
        <w:rPr>
          <w:rFonts w:asciiTheme="majorHAnsi" w:hAnsiTheme="majorHAnsi" w:cstheme="majorHAnsi"/>
          <w:i/>
          <w:sz w:val="24"/>
          <w:szCs w:val="24"/>
        </w:rPr>
      </w:pPr>
      <w:r w:rsidRPr="001A4689">
        <w:rPr>
          <w:rFonts w:asciiTheme="majorHAnsi" w:hAnsiTheme="majorHAnsi" w:cstheme="majorHAnsi"/>
          <w:i/>
          <w:sz w:val="24"/>
          <w:szCs w:val="24"/>
        </w:rPr>
        <w:t xml:space="preserve">Texas Constitution and Statues, Health and Safety Code, Title 9. Safety. Subtitle B. Emergencies. Chapter 771. State Administration of Emergency Communications. Section 771.061. Statewide Confidentiality of Information. </w:t>
      </w:r>
      <w:hyperlink r:id="rId22" w:history="1">
        <w:r w:rsidRPr="001A4689">
          <w:rPr>
            <w:rStyle w:val="Hyperlink"/>
            <w:rFonts w:asciiTheme="majorHAnsi" w:hAnsiTheme="majorHAnsi" w:cstheme="majorHAnsi"/>
            <w:i/>
            <w:sz w:val="24"/>
            <w:szCs w:val="24"/>
          </w:rPr>
          <w:t>https://statutes.capitol.texas.gov/Docs/HS/htm/HS.771.htm</w:t>
        </w:r>
      </w:hyperlink>
      <w:r w:rsidRPr="001A4689">
        <w:rPr>
          <w:rFonts w:asciiTheme="majorHAnsi" w:hAnsiTheme="majorHAnsi" w:cstheme="majorHAnsi"/>
          <w:i/>
          <w:sz w:val="24"/>
          <w:szCs w:val="24"/>
        </w:rPr>
        <w:t xml:space="preserve"> </w:t>
      </w:r>
    </w:p>
    <w:p w:rsidR="00D65A62" w:rsidRPr="001A4689" w:rsidRDefault="00D65A62" w:rsidP="00D80D4D">
      <w:pPr>
        <w:pStyle w:val="ListParagraph"/>
        <w:numPr>
          <w:ilvl w:val="0"/>
          <w:numId w:val="15"/>
        </w:numPr>
        <w:spacing w:after="0" w:line="240" w:lineRule="auto"/>
        <w:rPr>
          <w:rFonts w:asciiTheme="majorHAnsi" w:hAnsiTheme="majorHAnsi" w:cstheme="majorHAnsi"/>
          <w:sz w:val="24"/>
          <w:szCs w:val="24"/>
        </w:rPr>
      </w:pPr>
      <w:r w:rsidRPr="001A4689">
        <w:rPr>
          <w:rFonts w:asciiTheme="majorHAnsi" w:hAnsiTheme="majorHAnsi" w:cstheme="majorHAnsi"/>
          <w:color w:val="000000"/>
          <w:sz w:val="24"/>
          <w:szCs w:val="24"/>
          <w:shd w:val="clear" w:color="auto" w:fill="FFFFFF"/>
        </w:rPr>
        <w:t>Texas Health and Safety Code, Subchapter E. Emergency Medical Dispatch, under</w:t>
      </w:r>
      <w:r w:rsidR="003D69EE">
        <w:rPr>
          <w:rFonts w:asciiTheme="majorHAnsi" w:hAnsiTheme="majorHAnsi" w:cstheme="majorHAnsi"/>
          <w:color w:val="000000"/>
          <w:sz w:val="24"/>
          <w:szCs w:val="24"/>
          <w:shd w:val="clear" w:color="auto" w:fill="FFFFFF"/>
        </w:rPr>
        <w:t xml:space="preserve"> Section</w:t>
      </w:r>
      <w:r w:rsidRPr="001A4689">
        <w:rPr>
          <w:rFonts w:asciiTheme="majorHAnsi" w:hAnsiTheme="majorHAnsi" w:cstheme="majorHAnsi"/>
          <w:color w:val="000000"/>
          <w:sz w:val="24"/>
          <w:szCs w:val="24"/>
          <w:shd w:val="clear" w:color="auto" w:fill="FFFFFF"/>
        </w:rPr>
        <w:t xml:space="preserve"> Liability</w:t>
      </w:r>
      <w:r w:rsidRPr="001A4689">
        <w:rPr>
          <w:rFonts w:asciiTheme="majorHAnsi" w:hAnsiTheme="majorHAnsi" w:cstheme="majorHAnsi"/>
          <w:sz w:val="24"/>
          <w:szCs w:val="24"/>
        </w:rPr>
        <w:t xml:space="preserve"> §771.108 reads:</w:t>
      </w:r>
    </w:p>
    <w:p w:rsidR="00D65A62" w:rsidRPr="001A4689" w:rsidRDefault="00D65A62" w:rsidP="00365C3D">
      <w:pPr>
        <w:pStyle w:val="ListParagraph"/>
        <w:numPr>
          <w:ilvl w:val="0"/>
          <w:numId w:val="37"/>
        </w:numPr>
        <w:spacing w:after="0" w:line="240" w:lineRule="auto"/>
        <w:rPr>
          <w:rFonts w:asciiTheme="majorHAnsi" w:hAnsiTheme="majorHAnsi" w:cstheme="majorHAnsi"/>
          <w:sz w:val="24"/>
          <w:szCs w:val="24"/>
        </w:rPr>
      </w:pPr>
      <w:r w:rsidRPr="001A4689">
        <w:rPr>
          <w:rFonts w:asciiTheme="majorHAnsi" w:hAnsiTheme="majorHAnsi" w:cstheme="majorHAnsi"/>
          <w:sz w:val="24"/>
          <w:szCs w:val="24"/>
        </w:rPr>
        <w:t>The operations of the regional emergency medical dispatch resource center are considered to be the provision of 9-1-1 services for purposes of Section 771.053.  Employees of and volunteers at the center have the same protection from liability as a member of the governing body of a public agency under Section 771.053.</w:t>
      </w:r>
    </w:p>
    <w:p w:rsidR="00D65A62" w:rsidRPr="001A4689" w:rsidRDefault="00D65A62" w:rsidP="00FB6487">
      <w:pPr>
        <w:pStyle w:val="ListParagraph"/>
        <w:tabs>
          <w:tab w:val="left" w:pos="180"/>
          <w:tab w:val="left" w:pos="270"/>
          <w:tab w:val="left" w:pos="1170"/>
        </w:tabs>
        <w:spacing w:after="0" w:line="240" w:lineRule="auto"/>
        <w:rPr>
          <w:rFonts w:asciiTheme="majorHAnsi" w:hAnsiTheme="majorHAnsi" w:cstheme="majorHAnsi"/>
          <w:i/>
          <w:sz w:val="24"/>
          <w:szCs w:val="24"/>
        </w:rPr>
      </w:pPr>
      <w:r w:rsidRPr="001A4689">
        <w:rPr>
          <w:rFonts w:asciiTheme="majorHAnsi" w:hAnsiTheme="majorHAnsi" w:cstheme="majorHAnsi"/>
          <w:i/>
          <w:sz w:val="24"/>
          <w:szCs w:val="24"/>
        </w:rPr>
        <w:t xml:space="preserve">Texas Constitution and Statues, Health and Safety Code, Title 9. Safety. Subtitle B. Emergencies. Chapter 771. State Administration of Emergency Communications. Subchapter E, Section 771.108. Liability </w:t>
      </w:r>
      <w:hyperlink r:id="rId23" w:history="1">
        <w:r w:rsidRPr="001A4689">
          <w:rPr>
            <w:rStyle w:val="Hyperlink"/>
            <w:rFonts w:asciiTheme="majorHAnsi" w:hAnsiTheme="majorHAnsi" w:cstheme="majorHAnsi"/>
            <w:i/>
            <w:sz w:val="24"/>
            <w:szCs w:val="24"/>
          </w:rPr>
          <w:t>https://statutes.capitol.texas.gov/Docs/HS/htm/HS.771.htm</w:t>
        </w:r>
      </w:hyperlink>
      <w:r w:rsidRPr="001A4689">
        <w:rPr>
          <w:rFonts w:asciiTheme="majorHAnsi" w:hAnsiTheme="majorHAnsi" w:cstheme="majorHAnsi"/>
          <w:i/>
          <w:sz w:val="24"/>
          <w:szCs w:val="24"/>
        </w:rPr>
        <w:t xml:space="preserve"> </w:t>
      </w:r>
    </w:p>
    <w:p w:rsidR="00D65A62" w:rsidRPr="001A4689" w:rsidRDefault="00D65A62" w:rsidP="00D80D4D">
      <w:pPr>
        <w:pStyle w:val="ListParagraph"/>
        <w:numPr>
          <w:ilvl w:val="0"/>
          <w:numId w:val="15"/>
        </w:numPr>
        <w:spacing w:after="0" w:line="240" w:lineRule="auto"/>
        <w:rPr>
          <w:rFonts w:asciiTheme="majorHAnsi" w:hAnsiTheme="majorHAnsi" w:cstheme="majorHAnsi"/>
          <w:sz w:val="24"/>
          <w:szCs w:val="24"/>
        </w:rPr>
      </w:pPr>
      <w:r w:rsidRPr="001A4689">
        <w:rPr>
          <w:rFonts w:asciiTheme="majorHAnsi" w:hAnsiTheme="majorHAnsi" w:cstheme="majorHAnsi"/>
          <w:sz w:val="24"/>
          <w:szCs w:val="24"/>
        </w:rPr>
        <w:t>Texas Civil Practice and Remedies Code</w:t>
      </w:r>
      <w:r w:rsidR="003D69EE">
        <w:rPr>
          <w:rFonts w:asciiTheme="majorHAnsi" w:hAnsiTheme="majorHAnsi" w:cstheme="majorHAnsi"/>
          <w:sz w:val="24"/>
          <w:szCs w:val="24"/>
        </w:rPr>
        <w:t>,</w:t>
      </w:r>
      <w:r w:rsidRPr="001A4689">
        <w:rPr>
          <w:rFonts w:asciiTheme="majorHAnsi" w:hAnsiTheme="majorHAnsi" w:cstheme="majorHAnsi"/>
          <w:sz w:val="24"/>
          <w:szCs w:val="24"/>
        </w:rPr>
        <w:t xml:space="preserve"> Subchapter D. Emergency Care under Section §74.151</w:t>
      </w:r>
      <w:r w:rsidR="003D69EE">
        <w:rPr>
          <w:rFonts w:asciiTheme="majorHAnsi" w:hAnsiTheme="majorHAnsi" w:cstheme="majorHAnsi"/>
          <w:sz w:val="24"/>
          <w:szCs w:val="24"/>
        </w:rPr>
        <w:t>,</w:t>
      </w:r>
      <w:r w:rsidRPr="001A4689">
        <w:rPr>
          <w:rFonts w:asciiTheme="majorHAnsi" w:hAnsiTheme="majorHAnsi" w:cstheme="majorHAnsi"/>
          <w:sz w:val="24"/>
          <w:szCs w:val="24"/>
        </w:rPr>
        <w:t xml:space="preserve"> Liability for Emergency Care (Good Samaritan Act) reads:</w:t>
      </w:r>
    </w:p>
    <w:p w:rsidR="00D65A62" w:rsidRPr="001A4689" w:rsidRDefault="00D65A62" w:rsidP="00365C3D">
      <w:pPr>
        <w:pStyle w:val="ListParagraph"/>
        <w:numPr>
          <w:ilvl w:val="0"/>
          <w:numId w:val="38"/>
        </w:numPr>
        <w:spacing w:after="0" w:line="240" w:lineRule="auto"/>
        <w:rPr>
          <w:rFonts w:asciiTheme="majorHAnsi" w:hAnsiTheme="majorHAnsi" w:cstheme="majorHAnsi"/>
          <w:sz w:val="24"/>
          <w:szCs w:val="24"/>
        </w:rPr>
      </w:pPr>
      <w:r w:rsidRPr="001A4689">
        <w:rPr>
          <w:rFonts w:asciiTheme="majorHAnsi" w:hAnsiTheme="majorHAnsi" w:cstheme="majorHAnsi"/>
          <w:sz w:val="24"/>
          <w:szCs w:val="24"/>
        </w:rPr>
        <w:t>A person who in good faith administers emergency care is not liable in civil damages for an act performed during the emergency unless the act is willfully or wantonly negligent, including a person who:</w:t>
      </w:r>
    </w:p>
    <w:p w:rsidR="00D65A62" w:rsidRPr="001A4689" w:rsidRDefault="00D65A62" w:rsidP="00D80D4D">
      <w:pPr>
        <w:pStyle w:val="ListParagraph"/>
        <w:numPr>
          <w:ilvl w:val="0"/>
          <w:numId w:val="19"/>
        </w:numPr>
        <w:spacing w:after="0" w:line="240" w:lineRule="auto"/>
        <w:ind w:left="1800"/>
        <w:rPr>
          <w:rFonts w:asciiTheme="majorHAnsi" w:hAnsiTheme="majorHAnsi" w:cstheme="majorHAnsi"/>
          <w:sz w:val="24"/>
          <w:szCs w:val="24"/>
        </w:rPr>
      </w:pPr>
      <w:r w:rsidRPr="001A4689">
        <w:rPr>
          <w:rFonts w:asciiTheme="majorHAnsi" w:hAnsiTheme="majorHAnsi" w:cstheme="majorHAnsi"/>
          <w:sz w:val="24"/>
          <w:szCs w:val="24"/>
        </w:rPr>
        <w:t>administers emergency care using an automated external defibrillator; or</w:t>
      </w:r>
    </w:p>
    <w:p w:rsidR="00D65A62" w:rsidRPr="001A4689" w:rsidRDefault="00D65A62" w:rsidP="00D80D4D">
      <w:pPr>
        <w:pStyle w:val="ListParagraph"/>
        <w:numPr>
          <w:ilvl w:val="0"/>
          <w:numId w:val="19"/>
        </w:numPr>
        <w:spacing w:after="0" w:line="240" w:lineRule="auto"/>
        <w:ind w:left="1800"/>
        <w:rPr>
          <w:rFonts w:asciiTheme="majorHAnsi" w:hAnsiTheme="majorHAnsi" w:cstheme="majorHAnsi"/>
          <w:sz w:val="24"/>
          <w:szCs w:val="24"/>
        </w:rPr>
      </w:pPr>
      <w:r w:rsidRPr="001A4689">
        <w:rPr>
          <w:rFonts w:asciiTheme="majorHAnsi" w:hAnsiTheme="majorHAnsi" w:cstheme="majorHAnsi"/>
          <w:sz w:val="24"/>
          <w:szCs w:val="24"/>
        </w:rPr>
        <w:lastRenderedPageBreak/>
        <w:t>administers emergency care as a volunteer who is a first responder as the term is defined under Section 421.095, Government Code.</w:t>
      </w:r>
    </w:p>
    <w:p w:rsidR="00D65A62" w:rsidRPr="001A4689" w:rsidRDefault="00D65A62" w:rsidP="00D80D4D">
      <w:pPr>
        <w:pStyle w:val="ListParagraph"/>
        <w:numPr>
          <w:ilvl w:val="0"/>
          <w:numId w:val="18"/>
        </w:numPr>
        <w:spacing w:after="0" w:line="240" w:lineRule="auto"/>
        <w:rPr>
          <w:rFonts w:asciiTheme="majorHAnsi" w:hAnsiTheme="majorHAnsi" w:cstheme="majorHAnsi"/>
          <w:sz w:val="24"/>
          <w:szCs w:val="24"/>
        </w:rPr>
      </w:pPr>
      <w:r w:rsidRPr="001A4689">
        <w:rPr>
          <w:rFonts w:asciiTheme="majorHAnsi" w:hAnsiTheme="majorHAnsi" w:cstheme="majorHAnsi"/>
          <w:sz w:val="24"/>
          <w:szCs w:val="24"/>
        </w:rPr>
        <w:t>This section does not apply to care administered:</w:t>
      </w:r>
    </w:p>
    <w:p w:rsidR="00D65A62" w:rsidRPr="001A4689" w:rsidRDefault="00D65A62" w:rsidP="00D80D4D">
      <w:pPr>
        <w:pStyle w:val="ListParagraph"/>
        <w:numPr>
          <w:ilvl w:val="0"/>
          <w:numId w:val="20"/>
        </w:numPr>
        <w:spacing w:after="0" w:line="240" w:lineRule="auto"/>
        <w:rPr>
          <w:rFonts w:asciiTheme="majorHAnsi" w:hAnsiTheme="majorHAnsi" w:cstheme="majorHAnsi"/>
          <w:sz w:val="24"/>
          <w:szCs w:val="24"/>
        </w:rPr>
      </w:pPr>
      <w:r w:rsidRPr="001A4689">
        <w:rPr>
          <w:rFonts w:asciiTheme="majorHAnsi" w:hAnsiTheme="majorHAnsi" w:cstheme="majorHAnsi"/>
          <w:sz w:val="24"/>
          <w:szCs w:val="24"/>
        </w:rPr>
        <w:t xml:space="preserve">for or in expectation of remuneration, provided that </w:t>
      </w:r>
      <w:r w:rsidRPr="00FB6487">
        <w:rPr>
          <w:rFonts w:asciiTheme="majorHAnsi" w:hAnsiTheme="majorHAnsi" w:cstheme="majorHAnsi"/>
          <w:noProof/>
          <w:sz w:val="24"/>
          <w:szCs w:val="24"/>
        </w:rPr>
        <w:t>being</w:t>
      </w:r>
      <w:r w:rsidRPr="001A4689">
        <w:rPr>
          <w:rFonts w:asciiTheme="majorHAnsi" w:hAnsiTheme="majorHAnsi" w:cstheme="majorHAnsi"/>
          <w:sz w:val="24"/>
          <w:szCs w:val="24"/>
        </w:rPr>
        <w:t xml:space="preserve"> legally entitled to receive remuneration for the emergency care rendered shall not determine whether or not the care was administered for or in anticipation of remuneration; or</w:t>
      </w:r>
    </w:p>
    <w:p w:rsidR="00D65A62" w:rsidRPr="001A4689" w:rsidRDefault="00D65A62" w:rsidP="00D80D4D">
      <w:pPr>
        <w:pStyle w:val="ListParagraph"/>
        <w:numPr>
          <w:ilvl w:val="0"/>
          <w:numId w:val="20"/>
        </w:numPr>
        <w:spacing w:after="0" w:line="240" w:lineRule="auto"/>
        <w:rPr>
          <w:rFonts w:asciiTheme="majorHAnsi" w:hAnsiTheme="majorHAnsi" w:cstheme="majorHAnsi"/>
          <w:sz w:val="24"/>
          <w:szCs w:val="24"/>
        </w:rPr>
      </w:pPr>
      <w:r w:rsidRPr="001A4689">
        <w:rPr>
          <w:rFonts w:asciiTheme="majorHAnsi" w:hAnsiTheme="majorHAnsi" w:cstheme="majorHAnsi"/>
          <w:sz w:val="24"/>
          <w:szCs w:val="24"/>
        </w:rPr>
        <w:t>by a person who was at the scene of the emergency because he or a person he represents as an agent was soliciting business or seeking to perform a service for remuneration.</w:t>
      </w:r>
    </w:p>
    <w:p w:rsidR="00D65A62" w:rsidRPr="001A4689" w:rsidRDefault="00D65A62" w:rsidP="00D80D4D">
      <w:pPr>
        <w:pStyle w:val="ListParagraph"/>
        <w:numPr>
          <w:ilvl w:val="0"/>
          <w:numId w:val="18"/>
        </w:numPr>
        <w:spacing w:after="0" w:line="240" w:lineRule="auto"/>
        <w:rPr>
          <w:rFonts w:asciiTheme="majorHAnsi" w:hAnsiTheme="majorHAnsi" w:cstheme="majorHAnsi"/>
          <w:sz w:val="24"/>
          <w:szCs w:val="24"/>
        </w:rPr>
      </w:pPr>
      <w:r w:rsidRPr="001A4689">
        <w:rPr>
          <w:rFonts w:asciiTheme="majorHAnsi" w:hAnsiTheme="majorHAnsi" w:cstheme="majorHAnsi"/>
          <w:sz w:val="24"/>
          <w:szCs w:val="24"/>
        </w:rPr>
        <w:t>Except as provided by this subsection, this section does not apply to a person whose negligent act or omission was a producing cause of the emergency for which care is being administered.  This subsection does not apply to liability of a school district or district school officer or employee arising from an act or omission under a program or policy or procedure adopted under Subchapter O-1, Chapter 161, Health and Safety Code, other than liability arising from willful or intentional misconduct.</w:t>
      </w:r>
    </w:p>
    <w:p w:rsidR="00D65A62" w:rsidRPr="001A4689" w:rsidRDefault="00D65A62" w:rsidP="00D65A62">
      <w:pPr>
        <w:spacing w:after="0" w:line="240" w:lineRule="auto"/>
        <w:ind w:left="720"/>
        <w:contextualSpacing/>
        <w:rPr>
          <w:rFonts w:asciiTheme="majorHAnsi" w:hAnsiTheme="majorHAnsi" w:cstheme="majorHAnsi"/>
          <w:i/>
          <w:sz w:val="24"/>
          <w:szCs w:val="24"/>
        </w:rPr>
      </w:pPr>
      <w:r w:rsidRPr="001A4689">
        <w:rPr>
          <w:rFonts w:asciiTheme="majorHAnsi" w:hAnsiTheme="majorHAnsi" w:cstheme="majorHAnsi"/>
          <w:i/>
          <w:sz w:val="24"/>
          <w:szCs w:val="24"/>
        </w:rPr>
        <w:t xml:space="preserve">Texas Constitution and Statues, Civil Practice and Remedies Code, Title 4. Liability in Tort. Chapter 74. Medical Liability.  Subchapter D. Emergency </w:t>
      </w:r>
      <w:r w:rsidRPr="00FB6487">
        <w:rPr>
          <w:rFonts w:asciiTheme="majorHAnsi" w:hAnsiTheme="majorHAnsi" w:cstheme="majorHAnsi"/>
          <w:i/>
          <w:noProof/>
          <w:sz w:val="24"/>
          <w:szCs w:val="24"/>
        </w:rPr>
        <w:t>Care.</w:t>
      </w:r>
      <w:r w:rsidRPr="001A4689">
        <w:rPr>
          <w:rFonts w:asciiTheme="majorHAnsi" w:hAnsiTheme="majorHAnsi" w:cstheme="majorHAnsi"/>
          <w:i/>
          <w:sz w:val="24"/>
          <w:szCs w:val="24"/>
        </w:rPr>
        <w:t xml:space="preserve"> Sec. 74.151. Liability for Emergency Care (Good Samaritan Act).</w:t>
      </w:r>
    </w:p>
    <w:p w:rsidR="00D65A62" w:rsidRPr="001A4689" w:rsidRDefault="002668F7" w:rsidP="00D65A62">
      <w:pPr>
        <w:spacing w:after="0" w:line="240" w:lineRule="auto"/>
        <w:ind w:left="720"/>
        <w:contextualSpacing/>
        <w:rPr>
          <w:rFonts w:asciiTheme="majorHAnsi" w:hAnsiTheme="majorHAnsi" w:cstheme="majorHAnsi"/>
          <w:i/>
          <w:sz w:val="24"/>
          <w:szCs w:val="24"/>
        </w:rPr>
      </w:pPr>
      <w:hyperlink r:id="rId24" w:history="1">
        <w:r w:rsidR="00D65A62" w:rsidRPr="001A4689">
          <w:rPr>
            <w:rStyle w:val="Hyperlink"/>
            <w:rFonts w:asciiTheme="majorHAnsi" w:hAnsiTheme="majorHAnsi" w:cstheme="majorHAnsi"/>
            <w:i/>
            <w:sz w:val="24"/>
            <w:szCs w:val="24"/>
          </w:rPr>
          <w:t>https://statutes.capitol.texas.gov/Docs/CP/htm/CP.74.htm</w:t>
        </w:r>
      </w:hyperlink>
      <w:r w:rsidR="00D65A62" w:rsidRPr="001A4689">
        <w:rPr>
          <w:rFonts w:asciiTheme="majorHAnsi" w:hAnsiTheme="majorHAnsi" w:cstheme="majorHAnsi"/>
          <w:i/>
          <w:sz w:val="24"/>
          <w:szCs w:val="24"/>
        </w:rPr>
        <w:t xml:space="preserve"> </w:t>
      </w:r>
    </w:p>
    <w:p w:rsidR="00D65A62" w:rsidRPr="001A4689" w:rsidRDefault="00D65A62" w:rsidP="00D80D4D">
      <w:pPr>
        <w:pStyle w:val="ListParagraph"/>
        <w:numPr>
          <w:ilvl w:val="0"/>
          <w:numId w:val="15"/>
        </w:numPr>
        <w:spacing w:after="0" w:line="240" w:lineRule="auto"/>
        <w:rPr>
          <w:rFonts w:asciiTheme="majorHAnsi" w:hAnsiTheme="majorHAnsi" w:cstheme="majorHAnsi"/>
          <w:sz w:val="24"/>
          <w:szCs w:val="24"/>
        </w:rPr>
      </w:pPr>
      <w:r w:rsidRPr="001A4689">
        <w:rPr>
          <w:rFonts w:asciiTheme="majorHAnsi" w:hAnsiTheme="majorHAnsi" w:cstheme="majorHAnsi"/>
          <w:sz w:val="24"/>
          <w:szCs w:val="24"/>
        </w:rPr>
        <w:t>Texas Civil Practice and Remedies Code. Subchapter D. Emergency Care under Section §74.152. Unlicensed Medical Personnel reads:</w:t>
      </w:r>
    </w:p>
    <w:p w:rsidR="00D65A62" w:rsidRPr="001A4689" w:rsidRDefault="00D65A62" w:rsidP="00D80D4D">
      <w:pPr>
        <w:pStyle w:val="ListParagraph"/>
        <w:numPr>
          <w:ilvl w:val="0"/>
          <w:numId w:val="18"/>
        </w:numPr>
        <w:spacing w:after="0" w:line="240" w:lineRule="auto"/>
        <w:rPr>
          <w:rFonts w:asciiTheme="majorHAnsi" w:hAnsiTheme="majorHAnsi" w:cstheme="majorHAnsi"/>
          <w:sz w:val="24"/>
          <w:szCs w:val="24"/>
        </w:rPr>
      </w:pPr>
      <w:r w:rsidRPr="001A4689">
        <w:rPr>
          <w:rFonts w:asciiTheme="majorHAnsi" w:hAnsiTheme="majorHAnsi" w:cstheme="majorHAnsi"/>
          <w:sz w:val="24"/>
          <w:szCs w:val="24"/>
        </w:rPr>
        <w:t>Persons not licensed or certified in the healing arts who in good faith administer emergency care as emergency medical service personnel are not liable in civil damages for an act performed in administering the care unless the act is willfully or wantonly negligent.  This section applies without regard to whether the care is provided for or in expectation of remuneration.</w:t>
      </w:r>
    </w:p>
    <w:p w:rsidR="00D65A62" w:rsidRPr="001A4689" w:rsidRDefault="00D65A62" w:rsidP="00FB6487">
      <w:pPr>
        <w:pStyle w:val="ListParagraph"/>
        <w:spacing w:after="0" w:line="240" w:lineRule="auto"/>
        <w:rPr>
          <w:rFonts w:asciiTheme="majorHAnsi" w:hAnsiTheme="majorHAnsi" w:cstheme="majorHAnsi"/>
          <w:i/>
          <w:sz w:val="24"/>
          <w:szCs w:val="24"/>
        </w:rPr>
      </w:pPr>
      <w:r w:rsidRPr="001A4689">
        <w:rPr>
          <w:rFonts w:asciiTheme="majorHAnsi" w:hAnsiTheme="majorHAnsi" w:cstheme="majorHAnsi"/>
          <w:i/>
          <w:sz w:val="24"/>
          <w:szCs w:val="24"/>
        </w:rPr>
        <w:t xml:space="preserve">Texas Constitution and Statues, Civil Practice and Remedies Code, Title 4. Liability in Tort. Chapter 74. Medical Liability.  Subchapter D. Emergency </w:t>
      </w:r>
      <w:r w:rsidRPr="00FB6487">
        <w:rPr>
          <w:rFonts w:asciiTheme="majorHAnsi" w:hAnsiTheme="majorHAnsi" w:cstheme="majorHAnsi"/>
          <w:i/>
          <w:noProof/>
          <w:sz w:val="24"/>
          <w:szCs w:val="24"/>
        </w:rPr>
        <w:t>Care.</w:t>
      </w:r>
      <w:r w:rsidRPr="001A4689">
        <w:rPr>
          <w:rFonts w:asciiTheme="majorHAnsi" w:hAnsiTheme="majorHAnsi" w:cstheme="majorHAnsi"/>
          <w:i/>
          <w:sz w:val="24"/>
          <w:szCs w:val="24"/>
        </w:rPr>
        <w:t xml:space="preserve"> Sec. 74.152. Unlicensed Medical Personnel (Good Samaritan Act). </w:t>
      </w:r>
      <w:hyperlink r:id="rId25" w:history="1">
        <w:r w:rsidRPr="001A4689">
          <w:rPr>
            <w:rStyle w:val="Hyperlink"/>
            <w:rFonts w:asciiTheme="majorHAnsi" w:hAnsiTheme="majorHAnsi" w:cstheme="majorHAnsi"/>
            <w:i/>
            <w:sz w:val="24"/>
            <w:szCs w:val="24"/>
          </w:rPr>
          <w:t>https://statutes.capitol.texas.gov/Docs/CP/htm/CP.74.htm</w:t>
        </w:r>
      </w:hyperlink>
      <w:r w:rsidRPr="001A4689">
        <w:rPr>
          <w:rFonts w:asciiTheme="majorHAnsi" w:hAnsiTheme="majorHAnsi" w:cstheme="majorHAnsi"/>
          <w:i/>
          <w:sz w:val="24"/>
          <w:szCs w:val="24"/>
        </w:rPr>
        <w:t xml:space="preserve"> </w:t>
      </w:r>
    </w:p>
    <w:p w:rsidR="00D65A62" w:rsidRPr="001A4689" w:rsidRDefault="00D65A62" w:rsidP="00D80D4D">
      <w:pPr>
        <w:pStyle w:val="ListParagraph"/>
        <w:numPr>
          <w:ilvl w:val="0"/>
          <w:numId w:val="15"/>
        </w:numPr>
        <w:spacing w:after="0" w:line="240" w:lineRule="auto"/>
        <w:rPr>
          <w:rFonts w:asciiTheme="majorHAnsi" w:hAnsiTheme="majorHAnsi" w:cstheme="majorHAnsi"/>
          <w:sz w:val="24"/>
          <w:szCs w:val="24"/>
        </w:rPr>
      </w:pPr>
      <w:r w:rsidRPr="001A4689">
        <w:rPr>
          <w:rFonts w:asciiTheme="majorHAnsi" w:hAnsiTheme="majorHAnsi" w:cstheme="majorHAnsi"/>
          <w:sz w:val="24"/>
          <w:szCs w:val="24"/>
        </w:rPr>
        <w:t>Texas Labor Code. Chapter 22. Employment Discrimination for Participating in an Emergency Evacuation reads:</w:t>
      </w:r>
    </w:p>
    <w:p w:rsidR="00D65A62" w:rsidRPr="001A4689" w:rsidRDefault="00D65A62" w:rsidP="00D80D4D">
      <w:pPr>
        <w:pStyle w:val="ListParagraph"/>
        <w:numPr>
          <w:ilvl w:val="0"/>
          <w:numId w:val="18"/>
        </w:numPr>
        <w:spacing w:after="0" w:line="240" w:lineRule="auto"/>
        <w:rPr>
          <w:rFonts w:asciiTheme="majorHAnsi" w:hAnsiTheme="majorHAnsi" w:cstheme="majorHAnsi"/>
          <w:sz w:val="24"/>
          <w:szCs w:val="24"/>
        </w:rPr>
      </w:pPr>
      <w:r w:rsidRPr="001A4689">
        <w:rPr>
          <w:rFonts w:asciiTheme="majorHAnsi" w:hAnsiTheme="majorHAnsi" w:cstheme="majorHAnsi"/>
          <w:sz w:val="24"/>
          <w:szCs w:val="24"/>
        </w:rPr>
        <w:t>Section 22.002, Discrimination Prohibited:</w:t>
      </w:r>
    </w:p>
    <w:p w:rsidR="00D65A62" w:rsidRPr="001A4689" w:rsidRDefault="00D65A62" w:rsidP="00D80D4D">
      <w:pPr>
        <w:pStyle w:val="ListParagraph"/>
        <w:numPr>
          <w:ilvl w:val="0"/>
          <w:numId w:val="21"/>
        </w:numPr>
        <w:spacing w:after="0" w:line="240" w:lineRule="auto"/>
        <w:ind w:left="1800"/>
        <w:rPr>
          <w:rFonts w:asciiTheme="majorHAnsi" w:hAnsiTheme="majorHAnsi" w:cstheme="majorHAnsi"/>
          <w:sz w:val="24"/>
          <w:szCs w:val="24"/>
        </w:rPr>
      </w:pPr>
      <w:r w:rsidRPr="001A4689">
        <w:rPr>
          <w:rFonts w:asciiTheme="majorHAnsi" w:hAnsiTheme="majorHAnsi" w:cstheme="majorHAnsi"/>
          <w:sz w:val="24"/>
          <w:szCs w:val="24"/>
        </w:rPr>
        <w:t>An employer may not discharge or in any other manner discriminate against an employee who leaves the employee's place of employment to participate in a general public evacuation ordered under an emergency evacuation order.</w:t>
      </w:r>
    </w:p>
    <w:p w:rsidR="00D65A62" w:rsidRPr="001A4689" w:rsidRDefault="00D65A62" w:rsidP="00D80D4D">
      <w:pPr>
        <w:pStyle w:val="ListParagraph"/>
        <w:numPr>
          <w:ilvl w:val="0"/>
          <w:numId w:val="18"/>
        </w:numPr>
        <w:spacing w:after="0" w:line="240" w:lineRule="auto"/>
        <w:rPr>
          <w:rFonts w:asciiTheme="majorHAnsi" w:hAnsiTheme="majorHAnsi" w:cstheme="majorHAnsi"/>
          <w:sz w:val="24"/>
          <w:szCs w:val="24"/>
        </w:rPr>
      </w:pPr>
      <w:r w:rsidRPr="001A4689">
        <w:rPr>
          <w:rFonts w:asciiTheme="majorHAnsi" w:hAnsiTheme="majorHAnsi" w:cstheme="majorHAnsi"/>
          <w:sz w:val="24"/>
          <w:szCs w:val="24"/>
        </w:rPr>
        <w:t xml:space="preserve">Sec. 22.003.  Liability; Reinstatement  </w:t>
      </w:r>
    </w:p>
    <w:p w:rsidR="00D65A62" w:rsidRPr="001A4689" w:rsidRDefault="00D65A62" w:rsidP="00D80D4D">
      <w:pPr>
        <w:pStyle w:val="ListParagraph"/>
        <w:numPr>
          <w:ilvl w:val="0"/>
          <w:numId w:val="21"/>
        </w:numPr>
        <w:spacing w:after="0" w:line="240" w:lineRule="auto"/>
        <w:ind w:left="1800"/>
        <w:rPr>
          <w:rFonts w:asciiTheme="majorHAnsi" w:hAnsiTheme="majorHAnsi" w:cstheme="majorHAnsi"/>
          <w:sz w:val="24"/>
          <w:szCs w:val="24"/>
        </w:rPr>
      </w:pPr>
      <w:r w:rsidRPr="001A4689">
        <w:rPr>
          <w:rFonts w:asciiTheme="majorHAnsi" w:hAnsiTheme="majorHAnsi" w:cstheme="majorHAnsi"/>
          <w:sz w:val="24"/>
          <w:szCs w:val="24"/>
        </w:rPr>
        <w:t>An employer who violates Section 22.002 is liable for any loss of wages and employer-provided benefits incurred by the employee as a result of the violation.</w:t>
      </w:r>
    </w:p>
    <w:p w:rsidR="00D65A62" w:rsidRPr="001A4689" w:rsidRDefault="00D65A62" w:rsidP="00D80D4D">
      <w:pPr>
        <w:pStyle w:val="ListParagraph"/>
        <w:numPr>
          <w:ilvl w:val="0"/>
          <w:numId w:val="21"/>
        </w:numPr>
        <w:spacing w:after="0" w:line="240" w:lineRule="auto"/>
        <w:ind w:left="1800"/>
        <w:rPr>
          <w:rFonts w:asciiTheme="majorHAnsi" w:hAnsiTheme="majorHAnsi" w:cstheme="majorHAnsi"/>
          <w:sz w:val="24"/>
          <w:szCs w:val="24"/>
        </w:rPr>
      </w:pPr>
      <w:r w:rsidRPr="001A4689">
        <w:rPr>
          <w:rFonts w:asciiTheme="majorHAnsi" w:hAnsiTheme="majorHAnsi" w:cstheme="majorHAnsi"/>
          <w:sz w:val="24"/>
          <w:szCs w:val="24"/>
        </w:rPr>
        <w:lastRenderedPageBreak/>
        <w:t>A person discharged in violation of Section 22.002 is entitled to reinstatement in the same or an equivalent position of employment with commensurate pay.</w:t>
      </w:r>
    </w:p>
    <w:p w:rsidR="00D65A62" w:rsidRPr="001A4689" w:rsidRDefault="00D65A62" w:rsidP="00D80D4D">
      <w:pPr>
        <w:pStyle w:val="ListParagraph"/>
        <w:numPr>
          <w:ilvl w:val="0"/>
          <w:numId w:val="18"/>
        </w:numPr>
        <w:spacing w:after="0" w:line="240" w:lineRule="auto"/>
        <w:rPr>
          <w:rFonts w:asciiTheme="majorHAnsi" w:hAnsiTheme="majorHAnsi" w:cstheme="majorHAnsi"/>
          <w:sz w:val="24"/>
          <w:szCs w:val="24"/>
        </w:rPr>
      </w:pPr>
      <w:r w:rsidRPr="001A4689">
        <w:rPr>
          <w:rFonts w:asciiTheme="majorHAnsi" w:hAnsiTheme="majorHAnsi" w:cstheme="majorHAnsi"/>
          <w:sz w:val="24"/>
          <w:szCs w:val="24"/>
        </w:rPr>
        <w:t>Sec. 22.004.  Exemption; Emergency Services Personnel</w:t>
      </w:r>
    </w:p>
    <w:p w:rsidR="00D65A62" w:rsidRPr="001A4689" w:rsidRDefault="00D65A62" w:rsidP="00D80D4D">
      <w:pPr>
        <w:pStyle w:val="ListParagraph"/>
        <w:numPr>
          <w:ilvl w:val="0"/>
          <w:numId w:val="22"/>
        </w:numPr>
        <w:spacing w:after="0" w:line="240" w:lineRule="auto"/>
        <w:ind w:left="1800"/>
        <w:rPr>
          <w:rFonts w:asciiTheme="majorHAnsi" w:hAnsiTheme="majorHAnsi" w:cstheme="majorHAnsi"/>
          <w:sz w:val="24"/>
          <w:szCs w:val="24"/>
        </w:rPr>
      </w:pPr>
      <w:r w:rsidRPr="001A4689">
        <w:rPr>
          <w:rFonts w:asciiTheme="majorHAnsi" w:hAnsiTheme="majorHAnsi" w:cstheme="majorHAnsi"/>
          <w:sz w:val="24"/>
          <w:szCs w:val="24"/>
        </w:rPr>
        <w:t>Section 22.002 does not apply to individuals employed as emergency services personnel if the employer provides adequate emergency shelter for those individuals.</w:t>
      </w:r>
    </w:p>
    <w:p w:rsidR="00D65A62" w:rsidRPr="001A4689" w:rsidRDefault="00D65A62" w:rsidP="00D80D4D">
      <w:pPr>
        <w:pStyle w:val="ListParagraph"/>
        <w:numPr>
          <w:ilvl w:val="0"/>
          <w:numId w:val="22"/>
        </w:numPr>
        <w:spacing w:after="0" w:line="240" w:lineRule="auto"/>
        <w:ind w:left="1800"/>
        <w:rPr>
          <w:rFonts w:asciiTheme="majorHAnsi" w:hAnsiTheme="majorHAnsi" w:cstheme="majorHAnsi"/>
          <w:sz w:val="24"/>
          <w:szCs w:val="24"/>
        </w:rPr>
      </w:pPr>
      <w:r w:rsidRPr="001A4689">
        <w:rPr>
          <w:rFonts w:asciiTheme="majorHAnsi" w:hAnsiTheme="majorHAnsi" w:cstheme="majorHAnsi"/>
          <w:sz w:val="24"/>
          <w:szCs w:val="24"/>
        </w:rPr>
        <w:t>This chapter does not apply to a person who is necessary to provide for the safety and well-being of the general public, including a person necessary for the restoration of vital services.</w:t>
      </w:r>
    </w:p>
    <w:p w:rsidR="00D65A62" w:rsidRPr="001A4689" w:rsidRDefault="00D65A62" w:rsidP="00FB6487">
      <w:pPr>
        <w:spacing w:after="0" w:line="240" w:lineRule="auto"/>
        <w:ind w:left="720"/>
        <w:contextualSpacing/>
        <w:rPr>
          <w:rFonts w:asciiTheme="majorHAnsi" w:hAnsiTheme="majorHAnsi" w:cstheme="majorHAnsi"/>
          <w:i/>
          <w:sz w:val="24"/>
          <w:szCs w:val="24"/>
        </w:rPr>
      </w:pPr>
      <w:r w:rsidRPr="001A4689">
        <w:rPr>
          <w:rFonts w:asciiTheme="majorHAnsi" w:hAnsiTheme="majorHAnsi" w:cstheme="majorHAnsi"/>
          <w:i/>
          <w:sz w:val="24"/>
          <w:szCs w:val="24"/>
        </w:rPr>
        <w:t>Texas Constitution and Statues, Labor Code, Title 2.  Protection of Laborers. Subtitle A.  Employment Discrimination. Chapter 22. Employment Discrimination for Participating in Emergency Evacuation.</w:t>
      </w:r>
    </w:p>
    <w:p w:rsidR="00D65A62" w:rsidRPr="001A4689" w:rsidRDefault="002668F7" w:rsidP="00FB6487">
      <w:pPr>
        <w:spacing w:after="0" w:line="240" w:lineRule="auto"/>
        <w:ind w:left="720"/>
        <w:contextualSpacing/>
        <w:rPr>
          <w:rFonts w:asciiTheme="majorHAnsi" w:hAnsiTheme="majorHAnsi" w:cstheme="majorHAnsi"/>
          <w:i/>
          <w:sz w:val="24"/>
          <w:szCs w:val="24"/>
        </w:rPr>
      </w:pPr>
      <w:hyperlink r:id="rId26" w:history="1">
        <w:r w:rsidR="00D65A62" w:rsidRPr="001A4689">
          <w:rPr>
            <w:rStyle w:val="Hyperlink"/>
            <w:rFonts w:asciiTheme="majorHAnsi" w:hAnsiTheme="majorHAnsi" w:cstheme="majorHAnsi"/>
            <w:i/>
            <w:sz w:val="24"/>
            <w:szCs w:val="24"/>
          </w:rPr>
          <w:t>https://statutes.capitol.texas.gov/Docs/LA/htm/LA.22.htm</w:t>
        </w:r>
      </w:hyperlink>
      <w:r w:rsidR="00D65A62" w:rsidRPr="001A4689">
        <w:rPr>
          <w:rFonts w:asciiTheme="majorHAnsi" w:hAnsiTheme="majorHAnsi" w:cstheme="majorHAnsi"/>
          <w:i/>
          <w:sz w:val="24"/>
          <w:szCs w:val="24"/>
        </w:rPr>
        <w:t xml:space="preserve"> </w:t>
      </w:r>
    </w:p>
    <w:p w:rsidR="001F1C7D" w:rsidRPr="00C3412D" w:rsidRDefault="001F1C7D" w:rsidP="005F50CD">
      <w:pPr>
        <w:spacing w:after="0" w:line="240" w:lineRule="auto"/>
        <w:contextualSpacing/>
        <w:rPr>
          <w:rFonts w:asciiTheme="majorHAnsi" w:hAnsiTheme="majorHAnsi" w:cstheme="majorHAnsi"/>
          <w:sz w:val="24"/>
          <w:szCs w:val="24"/>
        </w:rPr>
      </w:pPr>
    </w:p>
    <w:p w:rsidR="00D65A62" w:rsidRPr="00D65A62" w:rsidRDefault="001F6F28" w:rsidP="00E85EF9">
      <w:pPr>
        <w:spacing w:after="0" w:line="240" w:lineRule="auto"/>
        <w:ind w:left="720" w:hanging="720"/>
        <w:contextualSpacing/>
        <w:rPr>
          <w:rFonts w:asciiTheme="majorHAnsi" w:hAnsiTheme="majorHAnsi" w:cstheme="majorHAnsi"/>
          <w:sz w:val="24"/>
          <w:szCs w:val="24"/>
        </w:rPr>
      </w:pPr>
      <w:r>
        <w:rPr>
          <w:rFonts w:asciiTheme="majorHAnsi" w:hAnsiTheme="majorHAnsi" w:cstheme="majorHAnsi"/>
          <w:b/>
          <w:sz w:val="24"/>
          <w:szCs w:val="24"/>
        </w:rPr>
        <w:t>6</w:t>
      </w:r>
      <w:r w:rsidR="001C3C55" w:rsidRPr="00F321BF">
        <w:rPr>
          <w:rFonts w:asciiTheme="majorHAnsi" w:hAnsiTheme="majorHAnsi" w:cstheme="majorHAnsi"/>
          <w:b/>
          <w:sz w:val="24"/>
          <w:szCs w:val="24"/>
        </w:rPr>
        <w:t>.1.6</w:t>
      </w:r>
      <w:r w:rsidR="00F321BF" w:rsidRPr="00F321BF">
        <w:rPr>
          <w:rFonts w:asciiTheme="majorHAnsi" w:hAnsiTheme="majorHAnsi" w:cstheme="majorHAnsi"/>
          <w:b/>
          <w:sz w:val="24"/>
          <w:szCs w:val="24"/>
        </w:rPr>
        <w:tab/>
      </w:r>
      <w:r w:rsidR="00F321BF" w:rsidRPr="00F321BF">
        <w:rPr>
          <w:rFonts w:asciiTheme="majorHAnsi" w:hAnsiTheme="majorHAnsi" w:cstheme="majorHAnsi"/>
          <w:b/>
          <w:sz w:val="24"/>
          <w:szCs w:val="24"/>
          <w:u w:val="single"/>
        </w:rPr>
        <w:t>Learning</w:t>
      </w:r>
      <w:r w:rsidR="00F321BF" w:rsidRPr="00C3412D">
        <w:rPr>
          <w:rFonts w:asciiTheme="majorHAnsi" w:hAnsiTheme="majorHAnsi" w:cstheme="majorHAnsi"/>
          <w:b/>
          <w:sz w:val="24"/>
          <w:szCs w:val="24"/>
          <w:u w:val="single"/>
        </w:rPr>
        <w:t xml:space="preserve"> Objective:</w:t>
      </w:r>
      <w:r w:rsidR="00F321BF">
        <w:rPr>
          <w:rFonts w:asciiTheme="majorHAnsi" w:hAnsiTheme="majorHAnsi" w:cstheme="majorHAnsi"/>
          <w:b/>
          <w:sz w:val="24"/>
          <w:szCs w:val="24"/>
        </w:rPr>
        <w:t xml:space="preserve"> </w:t>
      </w:r>
      <w:r w:rsidR="00D65A62">
        <w:rPr>
          <w:rFonts w:asciiTheme="majorHAnsi" w:hAnsiTheme="majorHAnsi" w:cstheme="majorHAnsi"/>
          <w:sz w:val="24"/>
          <w:szCs w:val="24"/>
        </w:rPr>
        <w:t>Identify methods for reducing liability in the communications center.</w:t>
      </w:r>
    </w:p>
    <w:p w:rsidR="00D65A62" w:rsidRPr="00E85EF9" w:rsidRDefault="00D65A62" w:rsidP="00365C3D">
      <w:pPr>
        <w:pStyle w:val="ListParagraph"/>
        <w:numPr>
          <w:ilvl w:val="0"/>
          <w:numId w:val="39"/>
        </w:numPr>
        <w:spacing w:after="0" w:line="240" w:lineRule="auto"/>
        <w:ind w:left="1080"/>
        <w:rPr>
          <w:rFonts w:asciiTheme="majorHAnsi" w:hAnsiTheme="majorHAnsi" w:cstheme="majorHAnsi"/>
          <w:sz w:val="24"/>
          <w:szCs w:val="24"/>
        </w:rPr>
      </w:pPr>
      <w:r w:rsidRPr="00E85EF9">
        <w:rPr>
          <w:rFonts w:asciiTheme="majorHAnsi" w:hAnsiTheme="majorHAnsi" w:cstheme="majorHAnsi"/>
          <w:sz w:val="24"/>
          <w:szCs w:val="24"/>
        </w:rPr>
        <w:t>Liability Best Practices</w:t>
      </w:r>
      <w:r w:rsidR="00E85EF9" w:rsidRPr="00E85EF9">
        <w:rPr>
          <w:rFonts w:asciiTheme="majorHAnsi" w:hAnsiTheme="majorHAnsi" w:cstheme="majorHAnsi"/>
          <w:sz w:val="24"/>
          <w:szCs w:val="24"/>
        </w:rPr>
        <w:t xml:space="preserve">:  </w:t>
      </w:r>
      <w:r w:rsidRPr="00E85EF9">
        <w:rPr>
          <w:rFonts w:asciiTheme="majorHAnsi" w:hAnsiTheme="majorHAnsi" w:cstheme="majorHAnsi"/>
          <w:sz w:val="24"/>
          <w:szCs w:val="24"/>
        </w:rPr>
        <w:t>In a communication center, there are several ways to reduce liability:</w:t>
      </w:r>
    </w:p>
    <w:p w:rsidR="00D65A62" w:rsidRPr="001A4689" w:rsidRDefault="00D65A62" w:rsidP="00D80D4D">
      <w:pPr>
        <w:pStyle w:val="ListParagraph"/>
        <w:numPr>
          <w:ilvl w:val="0"/>
          <w:numId w:val="23"/>
        </w:numPr>
        <w:spacing w:after="0" w:line="240" w:lineRule="auto"/>
        <w:ind w:left="1440"/>
        <w:rPr>
          <w:rFonts w:asciiTheme="majorHAnsi" w:hAnsiTheme="majorHAnsi" w:cstheme="majorHAnsi"/>
          <w:sz w:val="24"/>
          <w:szCs w:val="24"/>
        </w:rPr>
      </w:pPr>
      <w:r w:rsidRPr="001A4689">
        <w:rPr>
          <w:rFonts w:asciiTheme="majorHAnsi" w:hAnsiTheme="majorHAnsi" w:cstheme="majorHAnsi"/>
          <w:sz w:val="24"/>
          <w:szCs w:val="24"/>
        </w:rPr>
        <w:t xml:space="preserve">Follow the policy and procedures. Abiding by the policy and procedures set forth by the agency mitigates the risk for the </w:t>
      </w:r>
      <w:r w:rsidR="003D69EE">
        <w:rPr>
          <w:rFonts w:asciiTheme="majorHAnsi" w:hAnsiTheme="majorHAnsi" w:cstheme="majorHAnsi"/>
          <w:sz w:val="24"/>
          <w:szCs w:val="24"/>
        </w:rPr>
        <w:t>t</w:t>
      </w:r>
      <w:r w:rsidRPr="001A4689">
        <w:rPr>
          <w:rFonts w:asciiTheme="majorHAnsi" w:hAnsiTheme="majorHAnsi" w:cstheme="majorHAnsi"/>
          <w:sz w:val="24"/>
          <w:szCs w:val="24"/>
        </w:rPr>
        <w:t>elecommunicator.</w:t>
      </w:r>
    </w:p>
    <w:p w:rsidR="00D65A62" w:rsidRPr="001A4689" w:rsidRDefault="00D65A62" w:rsidP="00D80D4D">
      <w:pPr>
        <w:pStyle w:val="ListParagraph"/>
        <w:numPr>
          <w:ilvl w:val="0"/>
          <w:numId w:val="23"/>
        </w:numPr>
        <w:spacing w:after="0" w:line="240" w:lineRule="auto"/>
        <w:ind w:left="1440"/>
        <w:rPr>
          <w:rFonts w:asciiTheme="majorHAnsi" w:hAnsiTheme="majorHAnsi" w:cstheme="majorHAnsi"/>
          <w:sz w:val="24"/>
          <w:szCs w:val="24"/>
        </w:rPr>
      </w:pPr>
      <w:r w:rsidRPr="001A4689">
        <w:rPr>
          <w:rFonts w:asciiTheme="majorHAnsi" w:hAnsiTheme="majorHAnsi" w:cstheme="majorHAnsi"/>
          <w:sz w:val="24"/>
          <w:szCs w:val="24"/>
        </w:rPr>
        <w:t xml:space="preserve">Identify and report outdated policy and procedures. As a </w:t>
      </w:r>
      <w:r w:rsidR="003D69EE">
        <w:rPr>
          <w:rFonts w:asciiTheme="majorHAnsi" w:hAnsiTheme="majorHAnsi" w:cstheme="majorHAnsi"/>
          <w:sz w:val="24"/>
          <w:szCs w:val="24"/>
        </w:rPr>
        <w:t>t</w:t>
      </w:r>
      <w:r w:rsidRPr="001A4689">
        <w:rPr>
          <w:rFonts w:asciiTheme="majorHAnsi" w:hAnsiTheme="majorHAnsi" w:cstheme="majorHAnsi"/>
          <w:sz w:val="24"/>
          <w:szCs w:val="24"/>
        </w:rPr>
        <w:t xml:space="preserve">elecommunicator, you are responsible for identifying and reporting outdated agency </w:t>
      </w:r>
      <w:proofErr w:type="spellStart"/>
      <w:r w:rsidRPr="001A4689">
        <w:rPr>
          <w:rFonts w:asciiTheme="majorHAnsi" w:hAnsiTheme="majorHAnsi" w:cstheme="majorHAnsi"/>
          <w:sz w:val="24"/>
          <w:szCs w:val="24"/>
        </w:rPr>
        <w:t>poli</w:t>
      </w:r>
      <w:r w:rsidR="003D69EE">
        <w:rPr>
          <w:rFonts w:asciiTheme="majorHAnsi" w:hAnsiTheme="majorHAnsi" w:cstheme="majorHAnsi"/>
          <w:sz w:val="24"/>
          <w:szCs w:val="24"/>
        </w:rPr>
        <w:t>ies</w:t>
      </w:r>
      <w:r w:rsidRPr="001A4689">
        <w:rPr>
          <w:rFonts w:asciiTheme="majorHAnsi" w:hAnsiTheme="majorHAnsi" w:cstheme="majorHAnsi"/>
          <w:sz w:val="24"/>
          <w:szCs w:val="24"/>
        </w:rPr>
        <w:t>y</w:t>
      </w:r>
      <w:proofErr w:type="spellEnd"/>
      <w:r w:rsidRPr="001A4689">
        <w:rPr>
          <w:rFonts w:asciiTheme="majorHAnsi" w:hAnsiTheme="majorHAnsi" w:cstheme="majorHAnsi"/>
          <w:sz w:val="24"/>
          <w:szCs w:val="24"/>
        </w:rPr>
        <w:t xml:space="preserve"> and procedures to your supervisor. Having done so, it is then the agency’s responsibility to make any necessary changes to them.</w:t>
      </w:r>
    </w:p>
    <w:p w:rsidR="00D65A62" w:rsidRPr="001A4689" w:rsidRDefault="00D65A62" w:rsidP="00D80D4D">
      <w:pPr>
        <w:pStyle w:val="ListParagraph"/>
        <w:numPr>
          <w:ilvl w:val="0"/>
          <w:numId w:val="23"/>
        </w:numPr>
        <w:spacing w:after="0" w:line="240" w:lineRule="auto"/>
        <w:ind w:left="1440"/>
        <w:rPr>
          <w:rFonts w:asciiTheme="majorHAnsi" w:hAnsiTheme="majorHAnsi" w:cstheme="majorHAnsi"/>
          <w:sz w:val="24"/>
          <w:szCs w:val="24"/>
        </w:rPr>
      </w:pPr>
      <w:r w:rsidRPr="001A4689">
        <w:rPr>
          <w:rFonts w:asciiTheme="majorHAnsi" w:hAnsiTheme="majorHAnsi" w:cstheme="majorHAnsi"/>
          <w:sz w:val="24"/>
          <w:szCs w:val="24"/>
        </w:rPr>
        <w:t>Report policy and procedures that do not meet agency goals.  Choosing not to make your voice heard can put you in the hot seat in a court of law.</w:t>
      </w:r>
    </w:p>
    <w:p w:rsidR="00D65A62" w:rsidRPr="001A4689" w:rsidRDefault="00D65A62" w:rsidP="00D80D4D">
      <w:pPr>
        <w:pStyle w:val="ListParagraph"/>
        <w:numPr>
          <w:ilvl w:val="0"/>
          <w:numId w:val="23"/>
        </w:numPr>
        <w:spacing w:after="0" w:line="240" w:lineRule="auto"/>
        <w:ind w:left="1440"/>
        <w:rPr>
          <w:rFonts w:asciiTheme="majorHAnsi" w:hAnsiTheme="majorHAnsi" w:cstheme="majorHAnsi"/>
          <w:sz w:val="24"/>
          <w:szCs w:val="24"/>
        </w:rPr>
      </w:pPr>
      <w:r w:rsidRPr="001A4689">
        <w:rPr>
          <w:rFonts w:asciiTheme="majorHAnsi" w:hAnsiTheme="majorHAnsi" w:cstheme="majorHAnsi"/>
          <w:sz w:val="24"/>
          <w:szCs w:val="24"/>
        </w:rPr>
        <w:t>Attend all training opportunities. Telecommunicators are ultimately responsible for themselves. If telecommunicators want to put on a shield of armor, then they should attend any available training. If telecommunicators miss a training opportunity, they should find another option</w:t>
      </w:r>
      <w:r w:rsidR="003D69EE">
        <w:rPr>
          <w:rFonts w:asciiTheme="majorHAnsi" w:hAnsiTheme="majorHAnsi" w:cstheme="majorHAnsi"/>
          <w:sz w:val="24"/>
          <w:szCs w:val="24"/>
        </w:rPr>
        <w:t xml:space="preserve"> to</w:t>
      </w:r>
      <w:r w:rsidRPr="001A4689">
        <w:rPr>
          <w:rFonts w:asciiTheme="majorHAnsi" w:hAnsiTheme="majorHAnsi" w:cstheme="majorHAnsi"/>
          <w:sz w:val="24"/>
          <w:szCs w:val="24"/>
        </w:rPr>
        <w:t xml:space="preserve"> participat</w:t>
      </w:r>
      <w:r w:rsidR="003D69EE">
        <w:rPr>
          <w:rFonts w:asciiTheme="majorHAnsi" w:hAnsiTheme="majorHAnsi" w:cstheme="majorHAnsi"/>
          <w:sz w:val="24"/>
          <w:szCs w:val="24"/>
        </w:rPr>
        <w:t>e</w:t>
      </w:r>
      <w:r w:rsidRPr="001A4689">
        <w:rPr>
          <w:rFonts w:asciiTheme="majorHAnsi" w:hAnsiTheme="majorHAnsi" w:cstheme="majorHAnsi"/>
          <w:sz w:val="24"/>
          <w:szCs w:val="24"/>
        </w:rPr>
        <w:t xml:space="preserve"> in the training. They should also seek additional training opportunities in areas in which they may be weak.</w:t>
      </w:r>
    </w:p>
    <w:p w:rsidR="003D69EE" w:rsidRDefault="00D65A62" w:rsidP="00D80D4D">
      <w:pPr>
        <w:pStyle w:val="ListParagraph"/>
        <w:numPr>
          <w:ilvl w:val="0"/>
          <w:numId w:val="23"/>
        </w:numPr>
        <w:spacing w:after="0" w:line="240" w:lineRule="auto"/>
        <w:ind w:left="1440"/>
        <w:rPr>
          <w:rFonts w:asciiTheme="majorHAnsi" w:hAnsiTheme="majorHAnsi" w:cstheme="majorHAnsi"/>
          <w:sz w:val="24"/>
          <w:szCs w:val="24"/>
        </w:rPr>
      </w:pPr>
      <w:r w:rsidRPr="001A4689">
        <w:rPr>
          <w:rFonts w:asciiTheme="majorHAnsi" w:hAnsiTheme="majorHAnsi" w:cstheme="majorHAnsi"/>
          <w:sz w:val="24"/>
          <w:szCs w:val="24"/>
        </w:rPr>
        <w:t xml:space="preserve">Understand the importance of a quality assurance/improvement program. </w:t>
      </w:r>
    </w:p>
    <w:p w:rsidR="00D65A62" w:rsidRPr="001A4689" w:rsidRDefault="00D65A62" w:rsidP="00D80D4D">
      <w:pPr>
        <w:pStyle w:val="ListParagraph"/>
        <w:numPr>
          <w:ilvl w:val="0"/>
          <w:numId w:val="23"/>
        </w:numPr>
        <w:spacing w:after="0" w:line="240" w:lineRule="auto"/>
        <w:ind w:left="1440"/>
        <w:rPr>
          <w:rFonts w:asciiTheme="majorHAnsi" w:hAnsiTheme="majorHAnsi" w:cstheme="majorHAnsi"/>
          <w:sz w:val="24"/>
          <w:szCs w:val="24"/>
        </w:rPr>
      </w:pPr>
      <w:r w:rsidRPr="001A4689">
        <w:rPr>
          <w:rFonts w:asciiTheme="majorHAnsi" w:hAnsiTheme="majorHAnsi" w:cstheme="majorHAnsi"/>
          <w:sz w:val="24"/>
          <w:szCs w:val="24"/>
        </w:rPr>
        <w:t>This program is not a disciplinary program, but rather a motivational tool and an agency’s “insurance policy” that everyone is being properly trained.</w:t>
      </w:r>
    </w:p>
    <w:p w:rsidR="00D65A62" w:rsidRPr="001A4689" w:rsidRDefault="00D65A62" w:rsidP="00D80D4D">
      <w:pPr>
        <w:pStyle w:val="ListParagraph"/>
        <w:numPr>
          <w:ilvl w:val="0"/>
          <w:numId w:val="24"/>
        </w:numPr>
        <w:tabs>
          <w:tab w:val="left" w:pos="810"/>
        </w:tabs>
        <w:spacing w:after="0" w:line="240" w:lineRule="auto"/>
        <w:ind w:left="1440"/>
        <w:rPr>
          <w:rFonts w:asciiTheme="majorHAnsi" w:hAnsiTheme="majorHAnsi" w:cstheme="majorHAnsi"/>
          <w:sz w:val="24"/>
          <w:szCs w:val="24"/>
        </w:rPr>
      </w:pPr>
      <w:r w:rsidRPr="001A4689">
        <w:rPr>
          <w:rFonts w:asciiTheme="majorHAnsi" w:hAnsiTheme="majorHAnsi" w:cstheme="majorHAnsi"/>
          <w:sz w:val="24"/>
          <w:szCs w:val="24"/>
        </w:rPr>
        <w:t xml:space="preserve">Get behind accreditation and certification. Each agency that chooses to meet the Association of Public-Safety Communications Officials (APCO) Agency Training Certification requirements and/or the Commission on Accreditation for Law Enforcement Agencies (CALEA) Accreditation requirements will minimize its liability tremendously. The standards required in each of these programs have been created by industry experts who understand the operations of a communication center. An agency that earns either of these recognitions ensures that every </w:t>
      </w:r>
      <w:r w:rsidR="003D69EE">
        <w:rPr>
          <w:rFonts w:asciiTheme="majorHAnsi" w:hAnsiTheme="majorHAnsi" w:cstheme="majorHAnsi"/>
          <w:sz w:val="24"/>
          <w:szCs w:val="24"/>
        </w:rPr>
        <w:t>t</w:t>
      </w:r>
      <w:r w:rsidRPr="001A4689">
        <w:rPr>
          <w:rFonts w:asciiTheme="majorHAnsi" w:hAnsiTheme="majorHAnsi" w:cstheme="majorHAnsi"/>
          <w:sz w:val="24"/>
          <w:szCs w:val="24"/>
        </w:rPr>
        <w:t>elecommunicator follows the requirements.</w:t>
      </w:r>
    </w:p>
    <w:p w:rsidR="00D65A62" w:rsidRPr="001A4689" w:rsidRDefault="00D65A62" w:rsidP="00D80D4D">
      <w:pPr>
        <w:pStyle w:val="ListParagraph"/>
        <w:numPr>
          <w:ilvl w:val="0"/>
          <w:numId w:val="24"/>
        </w:numPr>
        <w:tabs>
          <w:tab w:val="left" w:pos="810"/>
        </w:tabs>
        <w:spacing w:after="0" w:line="240" w:lineRule="auto"/>
        <w:ind w:left="1440"/>
        <w:rPr>
          <w:rFonts w:asciiTheme="majorHAnsi" w:hAnsiTheme="majorHAnsi" w:cstheme="majorHAnsi"/>
          <w:sz w:val="24"/>
          <w:szCs w:val="24"/>
        </w:rPr>
      </w:pPr>
      <w:r w:rsidRPr="001A4689">
        <w:rPr>
          <w:rFonts w:asciiTheme="majorHAnsi" w:hAnsiTheme="majorHAnsi" w:cstheme="majorHAnsi"/>
          <w:sz w:val="24"/>
          <w:szCs w:val="24"/>
        </w:rPr>
        <w:lastRenderedPageBreak/>
        <w:t>Document, document, document. As the saying goes, if it’s not in writing, it didn’t happen. Information typed into the CAD system could mean the difference between “guilty” and “not guilty.” The CAD record should draw a picture of what is happening or has occurred throughout the entire call for service. Minimum documentation in the CAD record will raise a red flag in a courtroom. Trying to remember what happened because it wasn’t put in the CAD is even harder.</w:t>
      </w:r>
    </w:p>
    <w:p w:rsidR="00D65A62" w:rsidRPr="001A4689" w:rsidRDefault="00D65A62" w:rsidP="00D80D4D">
      <w:pPr>
        <w:pStyle w:val="ListParagraph"/>
        <w:numPr>
          <w:ilvl w:val="0"/>
          <w:numId w:val="24"/>
        </w:numPr>
        <w:tabs>
          <w:tab w:val="left" w:pos="810"/>
        </w:tabs>
        <w:spacing w:after="0" w:line="240" w:lineRule="auto"/>
        <w:ind w:left="1440"/>
        <w:rPr>
          <w:rFonts w:asciiTheme="majorHAnsi" w:hAnsiTheme="majorHAnsi" w:cstheme="majorHAnsi"/>
          <w:sz w:val="24"/>
          <w:szCs w:val="24"/>
        </w:rPr>
      </w:pPr>
      <w:r w:rsidRPr="001A4689">
        <w:rPr>
          <w:rFonts w:asciiTheme="majorHAnsi" w:hAnsiTheme="majorHAnsi" w:cstheme="majorHAnsi"/>
          <w:sz w:val="24"/>
          <w:szCs w:val="24"/>
        </w:rPr>
        <w:t>The risk that every person carries in the communication center is the same amount of risk that someone else would carry in any other job or profession — maybe not the exact type, but it is all a liability. The key is to minimize your exposure.</w:t>
      </w:r>
    </w:p>
    <w:p w:rsidR="00D65A62" w:rsidRPr="001A4689" w:rsidRDefault="00D65A62" w:rsidP="00E85EF9">
      <w:pPr>
        <w:spacing w:after="0" w:line="240" w:lineRule="auto"/>
        <w:ind w:left="720"/>
        <w:rPr>
          <w:rFonts w:asciiTheme="majorHAnsi" w:hAnsiTheme="majorHAnsi" w:cstheme="majorHAnsi"/>
          <w:i/>
          <w:sz w:val="24"/>
          <w:szCs w:val="24"/>
        </w:rPr>
      </w:pPr>
      <w:r w:rsidRPr="001A4689">
        <w:rPr>
          <w:rFonts w:asciiTheme="majorHAnsi" w:hAnsiTheme="majorHAnsi" w:cstheme="majorHAnsi"/>
          <w:i/>
          <w:sz w:val="24"/>
          <w:szCs w:val="24"/>
        </w:rPr>
        <w:t xml:space="preserve">Sheila Hanna-Wiles, RPL. Know Your Liability. APCO Intl. CDE #41527. Page 30. (January/February 2016).  </w:t>
      </w:r>
    </w:p>
    <w:p w:rsidR="00D65A62" w:rsidRPr="001A4689" w:rsidRDefault="002668F7" w:rsidP="00E85EF9">
      <w:pPr>
        <w:spacing w:after="0" w:line="240" w:lineRule="auto"/>
        <w:ind w:left="720"/>
        <w:rPr>
          <w:rFonts w:asciiTheme="majorHAnsi" w:hAnsiTheme="majorHAnsi" w:cstheme="majorHAnsi"/>
          <w:i/>
          <w:sz w:val="24"/>
          <w:szCs w:val="24"/>
        </w:rPr>
      </w:pPr>
      <w:hyperlink r:id="rId27" w:history="1">
        <w:r w:rsidR="00D65A62" w:rsidRPr="001A4689">
          <w:rPr>
            <w:rStyle w:val="Hyperlink"/>
            <w:rFonts w:asciiTheme="majorHAnsi" w:hAnsiTheme="majorHAnsi" w:cstheme="majorHAnsi"/>
            <w:i/>
            <w:sz w:val="24"/>
            <w:szCs w:val="24"/>
          </w:rPr>
          <w:t>https://www.apcointl.org/download/cde-41527-know-your-liability/?wpdmdl=6065&amp;ind=0</w:t>
        </w:r>
      </w:hyperlink>
      <w:r w:rsidR="00D65A62" w:rsidRPr="001A4689">
        <w:rPr>
          <w:rFonts w:asciiTheme="majorHAnsi" w:hAnsiTheme="majorHAnsi" w:cstheme="majorHAnsi"/>
          <w:i/>
          <w:sz w:val="24"/>
          <w:szCs w:val="24"/>
        </w:rPr>
        <w:t xml:space="preserve"> </w:t>
      </w:r>
    </w:p>
    <w:p w:rsidR="00E85EF9" w:rsidRPr="001A4689" w:rsidRDefault="00E85EF9" w:rsidP="00D80D4D">
      <w:pPr>
        <w:pStyle w:val="ListParagraph"/>
        <w:numPr>
          <w:ilvl w:val="0"/>
          <w:numId w:val="15"/>
        </w:numPr>
        <w:spacing w:after="0" w:line="240" w:lineRule="auto"/>
        <w:rPr>
          <w:rFonts w:asciiTheme="majorHAnsi" w:hAnsiTheme="majorHAnsi" w:cstheme="majorHAnsi"/>
          <w:i/>
          <w:sz w:val="24"/>
          <w:szCs w:val="24"/>
        </w:rPr>
      </w:pPr>
      <w:r w:rsidRPr="001A4689">
        <w:rPr>
          <w:rFonts w:asciiTheme="majorHAnsi" w:hAnsiTheme="majorHAnsi" w:cstheme="majorHAnsi"/>
          <w:sz w:val="24"/>
          <w:szCs w:val="24"/>
        </w:rPr>
        <w:t>Public Expectation for Telecommunicators</w:t>
      </w:r>
      <w:r>
        <w:rPr>
          <w:rFonts w:asciiTheme="majorHAnsi" w:hAnsiTheme="majorHAnsi" w:cstheme="majorHAnsi"/>
          <w:sz w:val="24"/>
          <w:szCs w:val="24"/>
        </w:rPr>
        <w:t>:</w:t>
      </w:r>
    </w:p>
    <w:p w:rsidR="00E85EF9" w:rsidRPr="001A4689" w:rsidRDefault="00E85EF9" w:rsidP="00D80D4D">
      <w:pPr>
        <w:pStyle w:val="ListParagraph"/>
        <w:numPr>
          <w:ilvl w:val="0"/>
          <w:numId w:val="26"/>
        </w:numPr>
        <w:tabs>
          <w:tab w:val="left" w:pos="810"/>
        </w:tabs>
        <w:spacing w:after="0" w:line="240" w:lineRule="auto"/>
        <w:rPr>
          <w:rFonts w:asciiTheme="majorHAnsi" w:hAnsiTheme="majorHAnsi" w:cstheme="majorHAnsi"/>
          <w:sz w:val="24"/>
          <w:szCs w:val="24"/>
        </w:rPr>
      </w:pPr>
      <w:r w:rsidRPr="001A4689">
        <w:rPr>
          <w:rFonts w:asciiTheme="majorHAnsi" w:hAnsiTheme="majorHAnsi" w:cstheme="majorHAnsi"/>
          <w:sz w:val="24"/>
          <w:szCs w:val="24"/>
        </w:rPr>
        <w:t xml:space="preserve">The public expects their 9-1-1 call to be answered by the appropriate Public Safety Answering Point (PSAP) who can ensure efficient and effective emergency assistance is provided to them. </w:t>
      </w:r>
    </w:p>
    <w:p w:rsidR="00E85EF9" w:rsidRPr="001A4689" w:rsidRDefault="00E85EF9" w:rsidP="00D80D4D">
      <w:pPr>
        <w:pStyle w:val="ListParagraph"/>
        <w:numPr>
          <w:ilvl w:val="0"/>
          <w:numId w:val="26"/>
        </w:numPr>
        <w:tabs>
          <w:tab w:val="left" w:pos="810"/>
        </w:tabs>
        <w:spacing w:after="0" w:line="240" w:lineRule="auto"/>
        <w:rPr>
          <w:rFonts w:asciiTheme="majorHAnsi" w:hAnsiTheme="majorHAnsi" w:cstheme="majorHAnsi"/>
          <w:sz w:val="24"/>
          <w:szCs w:val="24"/>
        </w:rPr>
      </w:pPr>
      <w:r w:rsidRPr="001A4689">
        <w:rPr>
          <w:rFonts w:asciiTheme="majorHAnsi" w:hAnsiTheme="majorHAnsi" w:cstheme="majorHAnsi"/>
          <w:sz w:val="24"/>
          <w:szCs w:val="24"/>
        </w:rPr>
        <w:t>Increasingly, the public has access to new technologies that they expect will also be able to connect to 9-1-1 in an emergency, particularly the youth of our nation who communicate using text and video communications</w:t>
      </w:r>
      <w:r w:rsidR="00FB6487">
        <w:rPr>
          <w:rFonts w:asciiTheme="majorHAnsi" w:hAnsiTheme="majorHAnsi" w:cstheme="majorHAnsi"/>
          <w:sz w:val="24"/>
          <w:szCs w:val="24"/>
        </w:rPr>
        <w:t>,</w:t>
      </w:r>
      <w:r w:rsidRPr="001A4689">
        <w:rPr>
          <w:rFonts w:asciiTheme="majorHAnsi" w:hAnsiTheme="majorHAnsi" w:cstheme="majorHAnsi"/>
          <w:sz w:val="24"/>
          <w:szCs w:val="24"/>
        </w:rPr>
        <w:t xml:space="preserve"> </w:t>
      </w:r>
      <w:r w:rsidRPr="00FB6487">
        <w:rPr>
          <w:rFonts w:asciiTheme="majorHAnsi" w:hAnsiTheme="majorHAnsi" w:cstheme="majorHAnsi"/>
          <w:noProof/>
          <w:sz w:val="24"/>
          <w:szCs w:val="24"/>
        </w:rPr>
        <w:t>unlike</w:t>
      </w:r>
      <w:r w:rsidRPr="001A4689">
        <w:rPr>
          <w:rFonts w:asciiTheme="majorHAnsi" w:hAnsiTheme="majorHAnsi" w:cstheme="majorHAnsi"/>
          <w:sz w:val="24"/>
          <w:szCs w:val="24"/>
        </w:rPr>
        <w:t xml:space="preserve"> any generation before them. </w:t>
      </w:r>
    </w:p>
    <w:p w:rsidR="00E85EF9" w:rsidRPr="001A4689" w:rsidRDefault="00E85EF9" w:rsidP="00D80D4D">
      <w:pPr>
        <w:pStyle w:val="ListParagraph"/>
        <w:numPr>
          <w:ilvl w:val="0"/>
          <w:numId w:val="26"/>
        </w:numPr>
        <w:tabs>
          <w:tab w:val="left" w:pos="810"/>
        </w:tabs>
        <w:spacing w:after="0" w:line="240" w:lineRule="auto"/>
        <w:rPr>
          <w:rFonts w:asciiTheme="majorHAnsi" w:hAnsiTheme="majorHAnsi" w:cstheme="majorHAnsi"/>
          <w:sz w:val="24"/>
          <w:szCs w:val="24"/>
        </w:rPr>
      </w:pPr>
      <w:r w:rsidRPr="001A4689">
        <w:rPr>
          <w:rFonts w:asciiTheme="majorHAnsi" w:hAnsiTheme="majorHAnsi" w:cstheme="majorHAnsi"/>
          <w:sz w:val="24"/>
          <w:szCs w:val="24"/>
        </w:rPr>
        <w:t xml:space="preserve">This is also true of the deaf and hard of hearing community that is increasingly using text devices to </w:t>
      </w:r>
      <w:proofErr w:type="spellStart"/>
      <w:r w:rsidRPr="001A4689">
        <w:rPr>
          <w:rFonts w:asciiTheme="majorHAnsi" w:hAnsiTheme="majorHAnsi" w:cstheme="majorHAnsi"/>
          <w:sz w:val="24"/>
          <w:szCs w:val="24"/>
        </w:rPr>
        <w:t>communicat</w:t>
      </w:r>
      <w:r w:rsidR="003D69EE">
        <w:rPr>
          <w:rFonts w:asciiTheme="majorHAnsi" w:hAnsiTheme="majorHAnsi" w:cstheme="majorHAnsi"/>
          <w:sz w:val="24"/>
          <w:szCs w:val="24"/>
        </w:rPr>
        <w:t>,</w:t>
      </w:r>
      <w:r w:rsidRPr="001A4689">
        <w:rPr>
          <w:rFonts w:asciiTheme="majorHAnsi" w:hAnsiTheme="majorHAnsi" w:cstheme="majorHAnsi"/>
          <w:sz w:val="24"/>
          <w:szCs w:val="24"/>
        </w:rPr>
        <w:t>e</w:t>
      </w:r>
      <w:proofErr w:type="spellEnd"/>
      <w:r w:rsidRPr="001A4689">
        <w:rPr>
          <w:rFonts w:asciiTheme="majorHAnsi" w:hAnsiTheme="majorHAnsi" w:cstheme="majorHAnsi"/>
          <w:sz w:val="24"/>
          <w:szCs w:val="24"/>
        </w:rPr>
        <w:t xml:space="preserve"> and must be able to access 9-1-1 as efficiently and easily as the rest of the hearing public. </w:t>
      </w:r>
    </w:p>
    <w:p w:rsidR="00E85EF9" w:rsidRPr="001A4689" w:rsidRDefault="00E85EF9" w:rsidP="00D80D4D">
      <w:pPr>
        <w:pStyle w:val="ListParagraph"/>
        <w:numPr>
          <w:ilvl w:val="0"/>
          <w:numId w:val="26"/>
        </w:numPr>
        <w:tabs>
          <w:tab w:val="left" w:pos="810"/>
        </w:tabs>
        <w:spacing w:after="0" w:line="240" w:lineRule="auto"/>
        <w:rPr>
          <w:rFonts w:asciiTheme="majorHAnsi" w:hAnsiTheme="majorHAnsi" w:cstheme="majorHAnsi"/>
          <w:sz w:val="24"/>
          <w:szCs w:val="24"/>
        </w:rPr>
      </w:pPr>
      <w:r w:rsidRPr="001A4689">
        <w:rPr>
          <w:rFonts w:asciiTheme="majorHAnsi" w:hAnsiTheme="majorHAnsi" w:cstheme="majorHAnsi"/>
          <w:sz w:val="24"/>
          <w:szCs w:val="24"/>
        </w:rPr>
        <w:t xml:space="preserve">To accommodate the growing expectations of the public and the needs of 9-1-1 Telecommunicators, the 9-1-1 system must </w:t>
      </w:r>
      <w:r w:rsidRPr="00FB6487">
        <w:rPr>
          <w:rFonts w:asciiTheme="majorHAnsi" w:hAnsiTheme="majorHAnsi" w:cstheme="majorHAnsi"/>
          <w:noProof/>
          <w:sz w:val="24"/>
          <w:szCs w:val="24"/>
        </w:rPr>
        <w:t>evolve</w:t>
      </w:r>
      <w:r w:rsidRPr="001A4689">
        <w:rPr>
          <w:rFonts w:asciiTheme="majorHAnsi" w:hAnsiTheme="majorHAnsi" w:cstheme="majorHAnsi"/>
          <w:sz w:val="24"/>
          <w:szCs w:val="24"/>
        </w:rPr>
        <w:t xml:space="preserve"> and is already beginning to evolve, to a next generation 9-1-1 system. </w:t>
      </w:r>
    </w:p>
    <w:p w:rsidR="00E85EF9" w:rsidRPr="001A4689" w:rsidRDefault="00E85EF9" w:rsidP="00E85EF9">
      <w:pPr>
        <w:tabs>
          <w:tab w:val="left" w:pos="720"/>
        </w:tabs>
        <w:spacing w:after="0" w:line="240" w:lineRule="auto"/>
        <w:ind w:left="810" w:hanging="90"/>
        <w:rPr>
          <w:rFonts w:asciiTheme="majorHAnsi" w:hAnsiTheme="majorHAnsi" w:cstheme="majorHAnsi"/>
          <w:i/>
          <w:sz w:val="24"/>
          <w:szCs w:val="24"/>
        </w:rPr>
      </w:pPr>
      <w:r w:rsidRPr="001A4689">
        <w:rPr>
          <w:rFonts w:asciiTheme="majorHAnsi" w:hAnsiTheme="majorHAnsi" w:cstheme="majorHAnsi"/>
          <w:i/>
          <w:sz w:val="24"/>
          <w:szCs w:val="24"/>
        </w:rPr>
        <w:t xml:space="preserve">911.GOV. NENA. Funding 9-1-1 into the Next Generation. Page 9. (March 2007). </w:t>
      </w:r>
    </w:p>
    <w:p w:rsidR="00E85EF9" w:rsidRPr="0057025D" w:rsidRDefault="002668F7" w:rsidP="00E85EF9">
      <w:pPr>
        <w:tabs>
          <w:tab w:val="left" w:pos="720"/>
        </w:tabs>
        <w:spacing w:after="0" w:line="240" w:lineRule="auto"/>
        <w:ind w:left="720"/>
        <w:rPr>
          <w:rFonts w:asciiTheme="majorHAnsi" w:hAnsiTheme="majorHAnsi" w:cstheme="majorHAnsi"/>
          <w:sz w:val="24"/>
          <w:szCs w:val="24"/>
        </w:rPr>
      </w:pPr>
      <w:hyperlink r:id="rId28" w:history="1">
        <w:r w:rsidR="00E85EF9" w:rsidRPr="001A4689">
          <w:rPr>
            <w:rStyle w:val="Hyperlink"/>
            <w:rFonts w:asciiTheme="majorHAnsi" w:hAnsiTheme="majorHAnsi" w:cstheme="majorHAnsi"/>
            <w:i/>
            <w:sz w:val="24"/>
            <w:szCs w:val="24"/>
          </w:rPr>
          <w:t>https://www.911.gov/pdf/NENA_Funding_911_Into_Next_Generation_2007.pdf</w:t>
        </w:r>
      </w:hyperlink>
      <w:r w:rsidR="00E85EF9" w:rsidRPr="001A4689">
        <w:rPr>
          <w:rFonts w:asciiTheme="majorHAnsi" w:hAnsiTheme="majorHAnsi" w:cstheme="majorHAnsi"/>
          <w:i/>
          <w:sz w:val="24"/>
          <w:szCs w:val="24"/>
        </w:rPr>
        <w:t xml:space="preserve"> </w:t>
      </w:r>
    </w:p>
    <w:p w:rsidR="00E85EF9" w:rsidRPr="001A4689" w:rsidRDefault="00E85EF9" w:rsidP="00D80D4D">
      <w:pPr>
        <w:pStyle w:val="ListParagraph"/>
        <w:numPr>
          <w:ilvl w:val="0"/>
          <w:numId w:val="15"/>
        </w:numPr>
        <w:spacing w:after="0" w:line="240" w:lineRule="auto"/>
        <w:rPr>
          <w:rFonts w:asciiTheme="majorHAnsi" w:hAnsiTheme="majorHAnsi" w:cstheme="majorHAnsi"/>
          <w:sz w:val="24"/>
          <w:szCs w:val="24"/>
        </w:rPr>
      </w:pPr>
      <w:r w:rsidRPr="001A4689">
        <w:rPr>
          <w:rFonts w:asciiTheme="majorHAnsi" w:hAnsiTheme="majorHAnsi" w:cstheme="majorHAnsi"/>
          <w:sz w:val="24"/>
          <w:szCs w:val="24"/>
        </w:rPr>
        <w:t>Training</w:t>
      </w:r>
      <w:r>
        <w:rPr>
          <w:rFonts w:asciiTheme="majorHAnsi" w:hAnsiTheme="majorHAnsi" w:cstheme="majorHAnsi"/>
          <w:sz w:val="24"/>
          <w:szCs w:val="24"/>
        </w:rPr>
        <w:t>:</w:t>
      </w:r>
    </w:p>
    <w:p w:rsidR="00E85EF9" w:rsidRPr="001A4689" w:rsidRDefault="00E85EF9" w:rsidP="00D80D4D">
      <w:pPr>
        <w:pStyle w:val="ListParagraph"/>
        <w:numPr>
          <w:ilvl w:val="0"/>
          <w:numId w:val="25"/>
        </w:numPr>
        <w:spacing w:after="0" w:line="240" w:lineRule="auto"/>
        <w:rPr>
          <w:rFonts w:asciiTheme="majorHAnsi" w:hAnsiTheme="majorHAnsi" w:cstheme="majorHAnsi"/>
          <w:sz w:val="24"/>
          <w:szCs w:val="24"/>
        </w:rPr>
      </w:pPr>
      <w:r w:rsidRPr="001A4689">
        <w:rPr>
          <w:rFonts w:asciiTheme="majorHAnsi" w:hAnsiTheme="majorHAnsi" w:cstheme="majorHAnsi"/>
          <w:sz w:val="24"/>
          <w:szCs w:val="24"/>
        </w:rPr>
        <w:t xml:space="preserve">A profession can be defined as an endeavor that requires continuing education /training in order to maintain a required level of skill and proficiency. The Public Safety Communication Center (PSCC) is unique to many job environments, requiring a consistent level of performance while maintaining a constant environment of change driven greatly by technology, but also by the expectations from an </w:t>
      </w:r>
      <w:r w:rsidRPr="001A4689">
        <w:rPr>
          <w:rFonts w:asciiTheme="majorHAnsi" w:hAnsiTheme="majorHAnsi" w:cstheme="majorHAnsi"/>
          <w:noProof/>
          <w:sz w:val="24"/>
          <w:szCs w:val="24"/>
        </w:rPr>
        <w:t>ever-changing</w:t>
      </w:r>
      <w:r w:rsidRPr="001A4689">
        <w:rPr>
          <w:rFonts w:asciiTheme="majorHAnsi" w:hAnsiTheme="majorHAnsi" w:cstheme="majorHAnsi"/>
          <w:sz w:val="24"/>
          <w:szCs w:val="24"/>
        </w:rPr>
        <w:t xml:space="preserve"> environment caused by the needs of the public and the needs of the field responder.</w:t>
      </w:r>
    </w:p>
    <w:p w:rsidR="00E85EF9" w:rsidRPr="001A4689" w:rsidRDefault="00E85EF9" w:rsidP="00D80D4D">
      <w:pPr>
        <w:pStyle w:val="ListParagraph"/>
        <w:numPr>
          <w:ilvl w:val="0"/>
          <w:numId w:val="25"/>
        </w:numPr>
        <w:spacing w:after="0" w:line="240" w:lineRule="auto"/>
        <w:rPr>
          <w:rFonts w:asciiTheme="majorHAnsi" w:hAnsiTheme="majorHAnsi" w:cstheme="majorHAnsi"/>
          <w:sz w:val="24"/>
          <w:szCs w:val="24"/>
        </w:rPr>
      </w:pPr>
      <w:r w:rsidRPr="001A4689">
        <w:rPr>
          <w:rFonts w:asciiTheme="majorHAnsi" w:hAnsiTheme="majorHAnsi" w:cstheme="majorHAnsi"/>
          <w:sz w:val="24"/>
          <w:szCs w:val="24"/>
        </w:rPr>
        <w:t xml:space="preserve">Public </w:t>
      </w:r>
      <w:r w:rsidR="003D69EE">
        <w:rPr>
          <w:rFonts w:asciiTheme="majorHAnsi" w:hAnsiTheme="majorHAnsi" w:cstheme="majorHAnsi"/>
          <w:sz w:val="24"/>
          <w:szCs w:val="24"/>
        </w:rPr>
        <w:t>s</w:t>
      </w:r>
      <w:r w:rsidRPr="001A4689">
        <w:rPr>
          <w:rFonts w:asciiTheme="majorHAnsi" w:hAnsiTheme="majorHAnsi" w:cstheme="majorHAnsi"/>
          <w:sz w:val="24"/>
          <w:szCs w:val="24"/>
        </w:rPr>
        <w:t xml:space="preserve">afety </w:t>
      </w:r>
      <w:r w:rsidR="003D69EE">
        <w:rPr>
          <w:rFonts w:asciiTheme="majorHAnsi" w:hAnsiTheme="majorHAnsi" w:cstheme="majorHAnsi"/>
          <w:sz w:val="24"/>
          <w:szCs w:val="24"/>
        </w:rPr>
        <w:t>t</w:t>
      </w:r>
      <w:r w:rsidRPr="001A4689">
        <w:rPr>
          <w:rFonts w:asciiTheme="majorHAnsi" w:hAnsiTheme="majorHAnsi" w:cstheme="majorHAnsi"/>
          <w:sz w:val="24"/>
          <w:szCs w:val="24"/>
        </w:rPr>
        <w:t xml:space="preserve">raining standards help facilitate the training of 9-1-1 and </w:t>
      </w:r>
      <w:r w:rsidR="003D69EE">
        <w:rPr>
          <w:rFonts w:asciiTheme="majorHAnsi" w:hAnsiTheme="majorHAnsi" w:cstheme="majorHAnsi"/>
          <w:sz w:val="24"/>
          <w:szCs w:val="24"/>
        </w:rPr>
        <w:t>l</w:t>
      </w:r>
      <w:r w:rsidRPr="001A4689">
        <w:rPr>
          <w:rFonts w:asciiTheme="majorHAnsi" w:hAnsiTheme="majorHAnsi" w:cstheme="majorHAnsi"/>
          <w:sz w:val="24"/>
          <w:szCs w:val="24"/>
        </w:rPr>
        <w:t xml:space="preserve">aw </w:t>
      </w:r>
      <w:r w:rsidR="003D69EE">
        <w:rPr>
          <w:rFonts w:asciiTheme="majorHAnsi" w:hAnsiTheme="majorHAnsi" w:cstheme="majorHAnsi"/>
          <w:sz w:val="24"/>
          <w:szCs w:val="24"/>
        </w:rPr>
        <w:t>e</w:t>
      </w:r>
      <w:r w:rsidRPr="001A4689">
        <w:rPr>
          <w:rFonts w:asciiTheme="majorHAnsi" w:hAnsiTheme="majorHAnsi" w:cstheme="majorHAnsi"/>
          <w:sz w:val="24"/>
          <w:szCs w:val="24"/>
        </w:rPr>
        <w:t xml:space="preserve">nforcement, </w:t>
      </w:r>
      <w:r w:rsidR="003D69EE">
        <w:rPr>
          <w:rFonts w:asciiTheme="majorHAnsi" w:hAnsiTheme="majorHAnsi" w:cstheme="majorHAnsi"/>
          <w:sz w:val="24"/>
          <w:szCs w:val="24"/>
        </w:rPr>
        <w:t>f</w:t>
      </w:r>
      <w:r w:rsidRPr="001A4689">
        <w:rPr>
          <w:rFonts w:asciiTheme="majorHAnsi" w:hAnsiTheme="majorHAnsi" w:cstheme="majorHAnsi"/>
          <w:sz w:val="24"/>
          <w:szCs w:val="24"/>
        </w:rPr>
        <w:t>ire-</w:t>
      </w:r>
      <w:r w:rsidR="003D69EE">
        <w:rPr>
          <w:rFonts w:asciiTheme="majorHAnsi" w:hAnsiTheme="majorHAnsi" w:cstheme="majorHAnsi"/>
          <w:sz w:val="24"/>
          <w:szCs w:val="24"/>
        </w:rPr>
        <w:t>r</w:t>
      </w:r>
      <w:r w:rsidRPr="001A4689">
        <w:rPr>
          <w:rFonts w:asciiTheme="majorHAnsi" w:hAnsiTheme="majorHAnsi" w:cstheme="majorHAnsi"/>
          <w:sz w:val="24"/>
          <w:szCs w:val="24"/>
        </w:rPr>
        <w:t>escue, and EMS dispatchers and other supporting staff, assisting PSCCs through the establishment of baseline criteria for training, and provide baselines for expectations in the PSCC and the individual(s) who every day support the public’s request for help and the response of the public safety team.</w:t>
      </w:r>
    </w:p>
    <w:p w:rsidR="00E85EF9" w:rsidRPr="001A4689" w:rsidRDefault="00E85EF9" w:rsidP="00D80D4D">
      <w:pPr>
        <w:pStyle w:val="ListParagraph"/>
        <w:numPr>
          <w:ilvl w:val="0"/>
          <w:numId w:val="25"/>
        </w:numPr>
        <w:spacing w:after="0" w:line="240" w:lineRule="auto"/>
        <w:rPr>
          <w:rFonts w:asciiTheme="majorHAnsi" w:hAnsiTheme="majorHAnsi" w:cstheme="majorHAnsi"/>
          <w:sz w:val="24"/>
          <w:szCs w:val="24"/>
        </w:rPr>
      </w:pPr>
      <w:r w:rsidRPr="001A4689">
        <w:rPr>
          <w:rFonts w:asciiTheme="majorHAnsi" w:hAnsiTheme="majorHAnsi" w:cstheme="majorHAnsi"/>
          <w:sz w:val="24"/>
          <w:szCs w:val="24"/>
        </w:rPr>
        <w:lastRenderedPageBreak/>
        <w:t>The Minimum Training Standards for Public Safety Telecommunicators (PST), formerly Project 33 or P33, provides a comprehensive outline for training programs and curriculum. APCO’s (Public Safety Communications) Call Center Standards Committee has worked diligently in the research and composition of this standard stating; “The focus of this standard is to provide the training necessary for front-line public safety communications personnel to be competent in the delivery of service the public deserves and expects.”</w:t>
      </w:r>
    </w:p>
    <w:p w:rsidR="00E85EF9" w:rsidRPr="001A4689" w:rsidRDefault="00E85EF9" w:rsidP="00E85EF9">
      <w:pPr>
        <w:tabs>
          <w:tab w:val="left" w:pos="720"/>
        </w:tabs>
        <w:spacing w:after="0" w:line="240" w:lineRule="auto"/>
        <w:ind w:left="1080"/>
        <w:rPr>
          <w:rFonts w:asciiTheme="majorHAnsi" w:hAnsiTheme="majorHAnsi" w:cstheme="majorHAnsi"/>
          <w:i/>
          <w:sz w:val="24"/>
          <w:szCs w:val="24"/>
        </w:rPr>
      </w:pPr>
      <w:r w:rsidRPr="001A4689">
        <w:rPr>
          <w:rFonts w:asciiTheme="majorHAnsi" w:hAnsiTheme="majorHAnsi" w:cstheme="majorHAnsi"/>
          <w:i/>
          <w:sz w:val="24"/>
          <w:szCs w:val="24"/>
        </w:rPr>
        <w:t>APCO International. Public Safety Communications: The Lifeline of Public Safety. The Status of the Profession, Challenges Faced, and the Need for Change. Page 16-17. (August 2011).</w:t>
      </w:r>
    </w:p>
    <w:p w:rsidR="00246999" w:rsidRPr="00D65A62" w:rsidRDefault="002668F7" w:rsidP="00E85EF9">
      <w:pPr>
        <w:spacing w:after="0" w:line="240" w:lineRule="auto"/>
        <w:ind w:left="360" w:firstLine="720"/>
        <w:contextualSpacing/>
        <w:rPr>
          <w:rFonts w:asciiTheme="majorHAnsi" w:hAnsiTheme="majorHAnsi" w:cstheme="majorHAnsi"/>
          <w:sz w:val="24"/>
          <w:szCs w:val="24"/>
        </w:rPr>
      </w:pPr>
      <w:hyperlink r:id="rId29" w:history="1">
        <w:r w:rsidR="00E85EF9" w:rsidRPr="004247E9">
          <w:rPr>
            <w:rStyle w:val="Hyperlink"/>
            <w:rFonts w:asciiTheme="majorHAnsi" w:hAnsiTheme="majorHAnsi" w:cstheme="majorHAnsi"/>
            <w:i/>
            <w:sz w:val="24"/>
            <w:szCs w:val="24"/>
          </w:rPr>
          <w:t>https://www.apcointl.org/images/pdf/prochrt_2ndedition.pdf</w:t>
        </w:r>
      </w:hyperlink>
      <w:r w:rsidR="00E85EF9" w:rsidRPr="001A4689">
        <w:rPr>
          <w:rFonts w:asciiTheme="majorHAnsi" w:hAnsiTheme="majorHAnsi" w:cstheme="majorHAnsi"/>
          <w:i/>
          <w:sz w:val="24"/>
          <w:szCs w:val="24"/>
        </w:rPr>
        <w:t xml:space="preserve">   </w:t>
      </w:r>
    </w:p>
    <w:p w:rsidR="00E85EF9" w:rsidRPr="001A4689" w:rsidRDefault="00E85EF9" w:rsidP="00D80D4D">
      <w:pPr>
        <w:pStyle w:val="ListParagraph"/>
        <w:numPr>
          <w:ilvl w:val="0"/>
          <w:numId w:val="15"/>
        </w:numPr>
        <w:tabs>
          <w:tab w:val="left" w:pos="810"/>
        </w:tabs>
        <w:spacing w:after="0" w:line="240" w:lineRule="auto"/>
        <w:rPr>
          <w:rFonts w:asciiTheme="majorHAnsi" w:hAnsiTheme="majorHAnsi" w:cstheme="majorHAnsi"/>
          <w:sz w:val="24"/>
          <w:szCs w:val="24"/>
        </w:rPr>
      </w:pPr>
      <w:r w:rsidRPr="001A4689">
        <w:rPr>
          <w:rFonts w:asciiTheme="majorHAnsi" w:hAnsiTheme="majorHAnsi" w:cstheme="majorHAnsi"/>
          <w:sz w:val="24"/>
          <w:szCs w:val="24"/>
        </w:rPr>
        <w:t>Legislatively Required Continuing Education for</w:t>
      </w:r>
      <w:r w:rsidR="00355E57">
        <w:rPr>
          <w:rFonts w:asciiTheme="majorHAnsi" w:hAnsiTheme="majorHAnsi" w:cstheme="majorHAnsi"/>
          <w:sz w:val="24"/>
          <w:szCs w:val="24"/>
        </w:rPr>
        <w:t xml:space="preserve"> Texas Telecommunicator</w:t>
      </w:r>
      <w:r w:rsidRPr="001A4689">
        <w:rPr>
          <w:rFonts w:asciiTheme="majorHAnsi" w:hAnsiTheme="majorHAnsi" w:cstheme="majorHAnsi"/>
          <w:sz w:val="24"/>
          <w:szCs w:val="24"/>
        </w:rPr>
        <w:t xml:space="preserve"> Licensees. </w:t>
      </w:r>
    </w:p>
    <w:p w:rsidR="00E85EF9" w:rsidRPr="001A4689" w:rsidRDefault="00E85EF9" w:rsidP="00D80D4D">
      <w:pPr>
        <w:pStyle w:val="ListParagraph"/>
        <w:numPr>
          <w:ilvl w:val="0"/>
          <w:numId w:val="27"/>
        </w:numPr>
        <w:tabs>
          <w:tab w:val="left" w:pos="810"/>
        </w:tabs>
        <w:spacing w:after="0" w:line="240" w:lineRule="auto"/>
        <w:ind w:left="1440"/>
        <w:rPr>
          <w:rFonts w:asciiTheme="majorHAnsi" w:hAnsiTheme="majorHAnsi" w:cstheme="majorHAnsi"/>
          <w:sz w:val="24"/>
          <w:szCs w:val="24"/>
        </w:rPr>
      </w:pPr>
      <w:r w:rsidRPr="001A4689">
        <w:rPr>
          <w:rFonts w:asciiTheme="majorHAnsi" w:hAnsiTheme="majorHAnsi" w:cstheme="majorHAnsi"/>
          <w:sz w:val="24"/>
          <w:szCs w:val="24"/>
        </w:rPr>
        <w:t xml:space="preserve">Each licensee shall complete the legislatively mandated continuing education in Chapter 218 Continuing Education. Each appointing agency shall allow the licensee the opportunity to complete the legislatively mandated continuing education in this chapter. This section does not limit the number </w:t>
      </w:r>
      <w:r w:rsidRPr="00FB6487">
        <w:rPr>
          <w:rFonts w:asciiTheme="majorHAnsi" w:hAnsiTheme="majorHAnsi" w:cstheme="majorHAnsi"/>
          <w:noProof/>
          <w:sz w:val="24"/>
          <w:szCs w:val="24"/>
        </w:rPr>
        <w:t>or</w:t>
      </w:r>
      <w:r w:rsidRPr="001A4689">
        <w:rPr>
          <w:rFonts w:asciiTheme="majorHAnsi" w:hAnsiTheme="majorHAnsi" w:cstheme="majorHAnsi"/>
          <w:sz w:val="24"/>
          <w:szCs w:val="24"/>
        </w:rPr>
        <w:t xml:space="preserve"> hours of continuing education an agency may provide. </w:t>
      </w:r>
    </w:p>
    <w:p w:rsidR="00E85EF9" w:rsidRPr="001A4689" w:rsidRDefault="00E85EF9" w:rsidP="00D80D4D">
      <w:pPr>
        <w:pStyle w:val="ListParagraph"/>
        <w:numPr>
          <w:ilvl w:val="0"/>
          <w:numId w:val="27"/>
        </w:numPr>
        <w:tabs>
          <w:tab w:val="left" w:pos="810"/>
        </w:tabs>
        <w:spacing w:after="0" w:line="240" w:lineRule="auto"/>
        <w:ind w:left="1440"/>
        <w:rPr>
          <w:rFonts w:asciiTheme="majorHAnsi" w:hAnsiTheme="majorHAnsi" w:cstheme="majorHAnsi"/>
          <w:sz w:val="24"/>
          <w:szCs w:val="24"/>
        </w:rPr>
      </w:pPr>
      <w:r w:rsidRPr="001A4689">
        <w:rPr>
          <w:rFonts w:asciiTheme="majorHAnsi" w:hAnsiTheme="majorHAnsi" w:cstheme="majorHAnsi"/>
          <w:sz w:val="24"/>
          <w:szCs w:val="24"/>
        </w:rPr>
        <w:t xml:space="preserve">Each training Unit (2 years) </w:t>
      </w:r>
    </w:p>
    <w:p w:rsidR="00E85EF9" w:rsidRPr="001A4689" w:rsidRDefault="00E85EF9" w:rsidP="00D80D4D">
      <w:pPr>
        <w:pStyle w:val="ListParagraph"/>
        <w:numPr>
          <w:ilvl w:val="0"/>
          <w:numId w:val="28"/>
        </w:numPr>
        <w:tabs>
          <w:tab w:val="left" w:pos="810"/>
        </w:tabs>
        <w:spacing w:after="0" w:line="240" w:lineRule="auto"/>
        <w:ind w:left="1800"/>
        <w:rPr>
          <w:rFonts w:asciiTheme="majorHAnsi" w:hAnsiTheme="majorHAnsi" w:cstheme="majorHAnsi"/>
          <w:sz w:val="24"/>
          <w:szCs w:val="24"/>
        </w:rPr>
      </w:pPr>
      <w:r w:rsidRPr="001A4689">
        <w:rPr>
          <w:rFonts w:asciiTheme="majorHAnsi" w:hAnsiTheme="majorHAnsi" w:cstheme="majorHAnsi"/>
          <w:sz w:val="24"/>
          <w:szCs w:val="24"/>
        </w:rPr>
        <w:t>Telecommunicators shall complete at least 20 hours of continuing education.</w:t>
      </w:r>
    </w:p>
    <w:p w:rsidR="00E85EF9" w:rsidRPr="001A4689" w:rsidRDefault="00E85EF9" w:rsidP="00FB6487">
      <w:pPr>
        <w:tabs>
          <w:tab w:val="left" w:pos="720"/>
        </w:tabs>
        <w:spacing w:after="0" w:line="240" w:lineRule="auto"/>
        <w:ind w:left="720"/>
        <w:rPr>
          <w:rFonts w:asciiTheme="majorHAnsi" w:hAnsiTheme="majorHAnsi" w:cstheme="majorHAnsi"/>
          <w:i/>
          <w:sz w:val="24"/>
          <w:szCs w:val="24"/>
        </w:rPr>
      </w:pPr>
      <w:r w:rsidRPr="001A4689">
        <w:rPr>
          <w:rFonts w:asciiTheme="majorHAnsi" w:hAnsiTheme="majorHAnsi" w:cstheme="majorHAnsi"/>
          <w:i/>
          <w:sz w:val="24"/>
          <w:szCs w:val="24"/>
        </w:rPr>
        <w:t xml:space="preserve">Texas Administrative Code, Title 37.  Public Safety and Corrections.  Part 7.  Texas Commission on Law Enforcement.  Chapter 218. Continuing Education. Rule §218.3.  Legislatively Required Continuing Education for Licensees. Effective </w:t>
      </w:r>
      <w:r w:rsidR="00355E57">
        <w:rPr>
          <w:rFonts w:asciiTheme="majorHAnsi" w:hAnsiTheme="majorHAnsi" w:cstheme="majorHAnsi"/>
          <w:i/>
          <w:sz w:val="24"/>
          <w:szCs w:val="24"/>
        </w:rPr>
        <w:t>February 5</w:t>
      </w:r>
      <w:bookmarkStart w:id="0" w:name="_GoBack"/>
      <w:bookmarkEnd w:id="0"/>
      <w:r w:rsidR="00355E57">
        <w:rPr>
          <w:rFonts w:asciiTheme="majorHAnsi" w:hAnsiTheme="majorHAnsi" w:cstheme="majorHAnsi"/>
          <w:i/>
          <w:sz w:val="24"/>
          <w:szCs w:val="24"/>
        </w:rPr>
        <w:t>, 2020</w:t>
      </w:r>
      <w:r w:rsidRPr="001A4689">
        <w:rPr>
          <w:rFonts w:asciiTheme="majorHAnsi" w:hAnsiTheme="majorHAnsi" w:cstheme="majorHAnsi"/>
          <w:i/>
          <w:sz w:val="24"/>
          <w:szCs w:val="24"/>
        </w:rPr>
        <w:t xml:space="preserve">  </w:t>
      </w:r>
    </w:p>
    <w:p w:rsidR="006E74E2" w:rsidRDefault="002668F7" w:rsidP="00FB6487">
      <w:pPr>
        <w:spacing w:after="0" w:line="240" w:lineRule="auto"/>
        <w:ind w:left="720"/>
        <w:contextualSpacing/>
        <w:rPr>
          <w:rStyle w:val="Hyperlink"/>
          <w:rFonts w:asciiTheme="majorHAnsi" w:hAnsiTheme="majorHAnsi" w:cstheme="majorHAnsi"/>
          <w:i/>
          <w:sz w:val="24"/>
          <w:szCs w:val="24"/>
        </w:rPr>
      </w:pPr>
      <w:hyperlink r:id="rId30" w:history="1">
        <w:r w:rsidR="00E85EF9" w:rsidRPr="001A4689">
          <w:rPr>
            <w:rStyle w:val="Hyperlink"/>
            <w:rFonts w:asciiTheme="majorHAnsi" w:hAnsiTheme="majorHAnsi" w:cstheme="majorHAnsi"/>
            <w:i/>
            <w:noProof/>
            <w:sz w:val="24"/>
            <w:szCs w:val="24"/>
          </w:rPr>
          <w:t>http</w:t>
        </w:r>
        <w:r w:rsidR="00E85EF9" w:rsidRPr="001A4689">
          <w:rPr>
            <w:rStyle w:val="Hyperlink"/>
            <w:rFonts w:asciiTheme="majorHAnsi" w:hAnsiTheme="majorHAnsi" w:cstheme="majorHAnsi"/>
            <w:i/>
            <w:sz w:val="24"/>
            <w:szCs w:val="24"/>
          </w:rPr>
          <w:t>://texreg.sos.state.</w:t>
        </w:r>
        <w:r w:rsidR="00E85EF9" w:rsidRPr="001A4689">
          <w:rPr>
            <w:rStyle w:val="Hyperlink"/>
            <w:rFonts w:asciiTheme="majorHAnsi" w:hAnsiTheme="majorHAnsi" w:cstheme="majorHAnsi"/>
            <w:i/>
            <w:sz w:val="24"/>
            <w:szCs w:val="24"/>
          </w:rPr>
          <w:t>t</w:t>
        </w:r>
        <w:r w:rsidR="00E85EF9" w:rsidRPr="001A4689">
          <w:rPr>
            <w:rStyle w:val="Hyperlink"/>
            <w:rFonts w:asciiTheme="majorHAnsi" w:hAnsiTheme="majorHAnsi" w:cstheme="majorHAnsi"/>
            <w:i/>
            <w:sz w:val="24"/>
            <w:szCs w:val="24"/>
          </w:rPr>
          <w:t>x.us/public/readtac$ext.TacPage?sl=R&amp;app=9&amp;p_dir=&amp;p_rloc=&amp;p_tloc=&amp;p_ploc=&amp;pg=1&amp;p_tac=&amp;ti=37&amp;pt=7&amp;ch=218&amp;rl=3</w:t>
        </w:r>
      </w:hyperlink>
    </w:p>
    <w:p w:rsidR="00E85EF9" w:rsidRPr="001A4689" w:rsidRDefault="00E85EF9" w:rsidP="00D80D4D">
      <w:pPr>
        <w:pStyle w:val="ListParagraph"/>
        <w:numPr>
          <w:ilvl w:val="0"/>
          <w:numId w:val="15"/>
        </w:numPr>
        <w:tabs>
          <w:tab w:val="left" w:pos="810"/>
        </w:tabs>
        <w:spacing w:after="0" w:line="240" w:lineRule="auto"/>
        <w:rPr>
          <w:rFonts w:asciiTheme="majorHAnsi" w:hAnsiTheme="majorHAnsi" w:cstheme="majorHAnsi"/>
          <w:sz w:val="24"/>
          <w:szCs w:val="24"/>
        </w:rPr>
      </w:pPr>
      <w:r w:rsidRPr="001A4689">
        <w:rPr>
          <w:rFonts w:asciiTheme="majorHAnsi" w:hAnsiTheme="majorHAnsi" w:cstheme="majorHAnsi"/>
          <w:sz w:val="24"/>
          <w:szCs w:val="24"/>
        </w:rPr>
        <w:t>Quality Assurance / Quality Improvement (QA/QI) Process</w:t>
      </w:r>
      <w:r>
        <w:rPr>
          <w:rFonts w:asciiTheme="majorHAnsi" w:hAnsiTheme="majorHAnsi" w:cstheme="majorHAnsi"/>
          <w:sz w:val="24"/>
          <w:szCs w:val="24"/>
        </w:rPr>
        <w:t>:</w:t>
      </w:r>
    </w:p>
    <w:p w:rsidR="00E85EF9" w:rsidRPr="001A4689" w:rsidRDefault="00E85EF9" w:rsidP="00D80D4D">
      <w:pPr>
        <w:pStyle w:val="ListParagraph"/>
        <w:numPr>
          <w:ilvl w:val="0"/>
          <w:numId w:val="29"/>
        </w:numPr>
        <w:spacing w:after="0" w:line="240" w:lineRule="auto"/>
        <w:ind w:left="1440"/>
        <w:rPr>
          <w:rFonts w:asciiTheme="majorHAnsi" w:hAnsiTheme="majorHAnsi" w:cstheme="majorHAnsi"/>
          <w:sz w:val="24"/>
          <w:szCs w:val="24"/>
        </w:rPr>
      </w:pPr>
      <w:r w:rsidRPr="001A4689">
        <w:rPr>
          <w:rFonts w:asciiTheme="majorHAnsi" w:hAnsiTheme="majorHAnsi" w:cstheme="majorHAnsi"/>
          <w:sz w:val="24"/>
          <w:szCs w:val="24"/>
        </w:rPr>
        <w:t xml:space="preserve">Quality Assurance (QA): All actions are </w:t>
      </w:r>
      <w:r w:rsidRPr="001A4689">
        <w:rPr>
          <w:rFonts w:asciiTheme="majorHAnsi" w:hAnsiTheme="majorHAnsi" w:cstheme="majorHAnsi"/>
          <w:noProof/>
          <w:sz w:val="24"/>
          <w:szCs w:val="24"/>
        </w:rPr>
        <w:t>taken</w:t>
      </w:r>
      <w:r w:rsidRPr="001A4689">
        <w:rPr>
          <w:rFonts w:asciiTheme="majorHAnsi" w:hAnsiTheme="majorHAnsi" w:cstheme="majorHAnsi"/>
          <w:sz w:val="24"/>
          <w:szCs w:val="24"/>
        </w:rPr>
        <w:t xml:space="preserve"> to ensure that standards and procedures are adhered to and that delivered products or services meet performance requirements. </w:t>
      </w:r>
    </w:p>
    <w:p w:rsidR="00E85EF9" w:rsidRPr="001A4689" w:rsidRDefault="00E85EF9" w:rsidP="00D80D4D">
      <w:pPr>
        <w:pStyle w:val="ListParagraph"/>
        <w:numPr>
          <w:ilvl w:val="0"/>
          <w:numId w:val="29"/>
        </w:numPr>
        <w:spacing w:after="0" w:line="240" w:lineRule="auto"/>
        <w:ind w:left="1440"/>
        <w:rPr>
          <w:rFonts w:asciiTheme="majorHAnsi" w:hAnsiTheme="majorHAnsi" w:cstheme="majorHAnsi"/>
          <w:sz w:val="24"/>
          <w:szCs w:val="24"/>
        </w:rPr>
      </w:pPr>
      <w:r w:rsidRPr="001A4689">
        <w:rPr>
          <w:rFonts w:asciiTheme="majorHAnsi" w:hAnsiTheme="majorHAnsi" w:cstheme="majorHAnsi"/>
          <w:sz w:val="24"/>
          <w:szCs w:val="24"/>
        </w:rPr>
        <w:t>Quality Assurance Process: A formal assessment process by which actual performance, behavior</w:t>
      </w:r>
      <w:r w:rsidR="00FB6487">
        <w:rPr>
          <w:rFonts w:asciiTheme="majorHAnsi" w:hAnsiTheme="majorHAnsi" w:cstheme="majorHAnsi"/>
          <w:sz w:val="24"/>
          <w:szCs w:val="24"/>
        </w:rPr>
        <w:t>,</w:t>
      </w:r>
      <w:r w:rsidRPr="001A4689">
        <w:rPr>
          <w:rFonts w:asciiTheme="majorHAnsi" w:hAnsiTheme="majorHAnsi" w:cstheme="majorHAnsi"/>
          <w:sz w:val="24"/>
          <w:szCs w:val="24"/>
        </w:rPr>
        <w:t xml:space="preserve"> </w:t>
      </w:r>
      <w:r w:rsidRPr="00FB6487">
        <w:rPr>
          <w:rFonts w:asciiTheme="majorHAnsi" w:hAnsiTheme="majorHAnsi" w:cstheme="majorHAnsi"/>
          <w:noProof/>
          <w:sz w:val="24"/>
          <w:szCs w:val="24"/>
        </w:rPr>
        <w:t>and</w:t>
      </w:r>
      <w:r w:rsidRPr="001A4689">
        <w:rPr>
          <w:rFonts w:asciiTheme="majorHAnsi" w:hAnsiTheme="majorHAnsi" w:cstheme="majorHAnsi"/>
          <w:sz w:val="24"/>
          <w:szCs w:val="24"/>
        </w:rPr>
        <w:t xml:space="preserve"> outcomes are compared against established standards to ensure compliance, consistency, and accuracy in the delivery of service.</w:t>
      </w:r>
    </w:p>
    <w:p w:rsidR="00E85EF9" w:rsidRPr="001A4689" w:rsidRDefault="00E85EF9" w:rsidP="00D80D4D">
      <w:pPr>
        <w:pStyle w:val="ListParagraph"/>
        <w:numPr>
          <w:ilvl w:val="0"/>
          <w:numId w:val="29"/>
        </w:numPr>
        <w:spacing w:after="0" w:line="240" w:lineRule="auto"/>
        <w:ind w:left="1440"/>
        <w:rPr>
          <w:rFonts w:asciiTheme="majorHAnsi" w:hAnsiTheme="majorHAnsi" w:cstheme="majorHAnsi"/>
          <w:sz w:val="24"/>
          <w:szCs w:val="24"/>
        </w:rPr>
      </w:pPr>
      <w:r w:rsidRPr="001A4689">
        <w:rPr>
          <w:rFonts w:asciiTheme="majorHAnsi" w:hAnsiTheme="majorHAnsi" w:cstheme="majorHAnsi"/>
          <w:sz w:val="24"/>
          <w:szCs w:val="24"/>
        </w:rPr>
        <w:t>Quality Assurance Case Review: An audit that is used to assess the performance of the telecommunicator’s processes in receiving and handling calls for service or dispatched events.</w:t>
      </w:r>
    </w:p>
    <w:p w:rsidR="00E85EF9" w:rsidRPr="001A4689" w:rsidRDefault="00E85EF9" w:rsidP="00D80D4D">
      <w:pPr>
        <w:pStyle w:val="ListParagraph"/>
        <w:numPr>
          <w:ilvl w:val="0"/>
          <w:numId w:val="29"/>
        </w:numPr>
        <w:spacing w:after="0" w:line="240" w:lineRule="auto"/>
        <w:ind w:left="1440"/>
        <w:rPr>
          <w:rFonts w:asciiTheme="majorHAnsi" w:hAnsiTheme="majorHAnsi" w:cstheme="majorHAnsi"/>
          <w:sz w:val="24"/>
          <w:szCs w:val="24"/>
        </w:rPr>
      </w:pPr>
      <w:r w:rsidRPr="001A4689">
        <w:rPr>
          <w:rFonts w:asciiTheme="majorHAnsi" w:hAnsiTheme="majorHAnsi" w:cstheme="majorHAnsi"/>
          <w:sz w:val="24"/>
          <w:szCs w:val="24"/>
        </w:rPr>
        <w:t xml:space="preserve">Quality Assurance and Improvement Program: An ongoing program providing, at a minimum, the random case review evaluating emergency call taking and dispatch performance, feedback on protocol compliance, commendation, retraining and remediation as appropriate, and submission of compliance data to the </w:t>
      </w:r>
      <w:r w:rsidR="003D69EE">
        <w:rPr>
          <w:rFonts w:asciiTheme="majorHAnsi" w:hAnsiTheme="majorHAnsi" w:cstheme="majorHAnsi"/>
          <w:sz w:val="24"/>
          <w:szCs w:val="24"/>
        </w:rPr>
        <w:t>a</w:t>
      </w:r>
      <w:r w:rsidRPr="001A4689">
        <w:rPr>
          <w:rFonts w:asciiTheme="majorHAnsi" w:hAnsiTheme="majorHAnsi" w:cstheme="majorHAnsi"/>
          <w:sz w:val="24"/>
          <w:szCs w:val="24"/>
        </w:rPr>
        <w:t>gency.</w:t>
      </w:r>
    </w:p>
    <w:p w:rsidR="00E85EF9" w:rsidRPr="001A4689" w:rsidRDefault="00E85EF9" w:rsidP="00D80D4D">
      <w:pPr>
        <w:pStyle w:val="ListParagraph"/>
        <w:numPr>
          <w:ilvl w:val="0"/>
          <w:numId w:val="29"/>
        </w:numPr>
        <w:spacing w:after="0" w:line="240" w:lineRule="auto"/>
        <w:ind w:left="1440"/>
        <w:rPr>
          <w:rFonts w:asciiTheme="majorHAnsi" w:hAnsiTheme="majorHAnsi" w:cstheme="majorHAnsi"/>
          <w:sz w:val="24"/>
          <w:szCs w:val="24"/>
        </w:rPr>
      </w:pPr>
      <w:r w:rsidRPr="001A4689">
        <w:rPr>
          <w:rFonts w:asciiTheme="majorHAnsi" w:hAnsiTheme="majorHAnsi" w:cstheme="majorHAnsi"/>
          <w:sz w:val="24"/>
          <w:szCs w:val="24"/>
        </w:rPr>
        <w:t>Quality Improvement (QI): An organized system that assesses and evaluates the process to improve the quality of services provided.</w:t>
      </w:r>
    </w:p>
    <w:p w:rsidR="00E85EF9" w:rsidRPr="001A4689" w:rsidRDefault="00E85EF9" w:rsidP="00D80D4D">
      <w:pPr>
        <w:pStyle w:val="ListParagraph"/>
        <w:numPr>
          <w:ilvl w:val="0"/>
          <w:numId w:val="29"/>
        </w:numPr>
        <w:spacing w:after="0" w:line="240" w:lineRule="auto"/>
        <w:ind w:left="1440"/>
        <w:rPr>
          <w:rFonts w:asciiTheme="majorHAnsi" w:hAnsiTheme="majorHAnsi" w:cstheme="majorHAnsi"/>
          <w:sz w:val="24"/>
          <w:szCs w:val="24"/>
        </w:rPr>
      </w:pPr>
      <w:r w:rsidRPr="001A4689">
        <w:rPr>
          <w:rFonts w:asciiTheme="majorHAnsi" w:hAnsiTheme="majorHAnsi" w:cstheme="majorHAnsi"/>
          <w:sz w:val="24"/>
          <w:szCs w:val="24"/>
        </w:rPr>
        <w:t>Quality Improvement Process: Actions taken to improve or correct areas of concern.</w:t>
      </w:r>
    </w:p>
    <w:p w:rsidR="00E85EF9" w:rsidRPr="001A4689" w:rsidRDefault="00E85EF9" w:rsidP="00D80D4D">
      <w:pPr>
        <w:pStyle w:val="ListParagraph"/>
        <w:numPr>
          <w:ilvl w:val="0"/>
          <w:numId w:val="30"/>
        </w:numPr>
        <w:spacing w:after="0" w:line="240" w:lineRule="auto"/>
        <w:ind w:left="1080"/>
        <w:rPr>
          <w:rFonts w:asciiTheme="majorHAnsi" w:hAnsiTheme="majorHAnsi" w:cstheme="majorHAnsi"/>
          <w:sz w:val="24"/>
          <w:szCs w:val="24"/>
        </w:rPr>
      </w:pPr>
      <w:r w:rsidRPr="001A4689">
        <w:rPr>
          <w:rFonts w:asciiTheme="majorHAnsi" w:hAnsiTheme="majorHAnsi" w:cstheme="majorHAnsi"/>
          <w:sz w:val="24"/>
          <w:szCs w:val="24"/>
        </w:rPr>
        <w:lastRenderedPageBreak/>
        <w:t xml:space="preserve">The </w:t>
      </w:r>
      <w:r w:rsidR="003D69EE">
        <w:rPr>
          <w:rFonts w:asciiTheme="majorHAnsi" w:hAnsiTheme="majorHAnsi" w:cstheme="majorHAnsi"/>
          <w:sz w:val="24"/>
          <w:szCs w:val="24"/>
        </w:rPr>
        <w:t>a</w:t>
      </w:r>
      <w:r w:rsidRPr="001A4689">
        <w:rPr>
          <w:rFonts w:asciiTheme="majorHAnsi" w:hAnsiTheme="majorHAnsi" w:cstheme="majorHAnsi"/>
          <w:sz w:val="24"/>
          <w:szCs w:val="24"/>
        </w:rPr>
        <w:t xml:space="preserve">gency shall establish written directives defining agency performance expectations, case review criteria, data evaluation, performance measurement criteria, documentation procedures </w:t>
      </w:r>
      <w:r w:rsidRPr="00FB6487">
        <w:rPr>
          <w:rFonts w:asciiTheme="majorHAnsi" w:hAnsiTheme="majorHAnsi" w:cstheme="majorHAnsi"/>
          <w:noProof/>
          <w:sz w:val="24"/>
          <w:szCs w:val="24"/>
        </w:rPr>
        <w:t>and</w:t>
      </w:r>
      <w:r w:rsidRPr="001A4689">
        <w:rPr>
          <w:rFonts w:asciiTheme="majorHAnsi" w:hAnsiTheme="majorHAnsi" w:cstheme="majorHAnsi"/>
          <w:sz w:val="24"/>
          <w:szCs w:val="24"/>
        </w:rPr>
        <w:t xml:space="preserve"> requirements, reporting procedures and requirements</w:t>
      </w:r>
      <w:r w:rsidR="003D69EE">
        <w:rPr>
          <w:rFonts w:asciiTheme="majorHAnsi" w:hAnsiTheme="majorHAnsi" w:cstheme="majorHAnsi"/>
          <w:sz w:val="24"/>
          <w:szCs w:val="24"/>
        </w:rPr>
        <w:t>,</w:t>
      </w:r>
      <w:r w:rsidRPr="001A4689">
        <w:rPr>
          <w:rFonts w:asciiTheme="majorHAnsi" w:hAnsiTheme="majorHAnsi" w:cstheme="majorHAnsi"/>
          <w:sz w:val="24"/>
          <w:szCs w:val="24"/>
        </w:rPr>
        <w:t xml:space="preserve"> and confidentiality rules of the QA/QI process.</w:t>
      </w:r>
    </w:p>
    <w:p w:rsidR="00E85EF9" w:rsidRPr="001A4689" w:rsidRDefault="00E85EF9" w:rsidP="00D80D4D">
      <w:pPr>
        <w:pStyle w:val="ListParagraph"/>
        <w:numPr>
          <w:ilvl w:val="0"/>
          <w:numId w:val="30"/>
        </w:numPr>
        <w:spacing w:after="0" w:line="240" w:lineRule="auto"/>
        <w:ind w:left="1080"/>
        <w:rPr>
          <w:rFonts w:asciiTheme="majorHAnsi" w:hAnsiTheme="majorHAnsi" w:cstheme="majorHAnsi"/>
          <w:sz w:val="24"/>
          <w:szCs w:val="24"/>
        </w:rPr>
      </w:pPr>
      <w:r w:rsidRPr="001A4689">
        <w:rPr>
          <w:rFonts w:asciiTheme="majorHAnsi" w:hAnsiTheme="majorHAnsi" w:cstheme="majorHAnsi"/>
          <w:sz w:val="24"/>
          <w:szCs w:val="24"/>
        </w:rPr>
        <w:t xml:space="preserve">Agencies may implement other elements as necessary to meet local, state/provincial, federal or tribal requirements and </w:t>
      </w:r>
      <w:r w:rsidR="003D69EE">
        <w:rPr>
          <w:rFonts w:asciiTheme="majorHAnsi" w:hAnsiTheme="majorHAnsi" w:cstheme="majorHAnsi"/>
          <w:noProof/>
          <w:sz w:val="24"/>
          <w:szCs w:val="24"/>
        </w:rPr>
        <w:t>a</w:t>
      </w:r>
      <w:r w:rsidRPr="00FB6487">
        <w:rPr>
          <w:rFonts w:asciiTheme="majorHAnsi" w:hAnsiTheme="majorHAnsi" w:cstheme="majorHAnsi"/>
          <w:noProof/>
          <w:sz w:val="24"/>
          <w:szCs w:val="24"/>
        </w:rPr>
        <w:t>gency</w:t>
      </w:r>
      <w:r w:rsidR="00FB6487">
        <w:rPr>
          <w:rFonts w:asciiTheme="majorHAnsi" w:hAnsiTheme="majorHAnsi" w:cstheme="majorHAnsi"/>
          <w:noProof/>
          <w:sz w:val="24"/>
          <w:szCs w:val="24"/>
        </w:rPr>
        <w:t>-</w:t>
      </w:r>
      <w:r w:rsidRPr="00FB6487">
        <w:rPr>
          <w:rFonts w:asciiTheme="majorHAnsi" w:hAnsiTheme="majorHAnsi" w:cstheme="majorHAnsi"/>
          <w:noProof/>
          <w:sz w:val="24"/>
          <w:szCs w:val="24"/>
        </w:rPr>
        <w:t>specific</w:t>
      </w:r>
      <w:r w:rsidRPr="001A4689">
        <w:rPr>
          <w:rFonts w:asciiTheme="majorHAnsi" w:hAnsiTheme="majorHAnsi" w:cstheme="majorHAnsi"/>
          <w:sz w:val="24"/>
          <w:szCs w:val="24"/>
        </w:rPr>
        <w:t xml:space="preserve"> needs. </w:t>
      </w:r>
    </w:p>
    <w:p w:rsidR="00E85EF9" w:rsidRPr="001A4689" w:rsidRDefault="00E85EF9" w:rsidP="00E85EF9">
      <w:pPr>
        <w:tabs>
          <w:tab w:val="left" w:pos="810"/>
        </w:tabs>
        <w:spacing w:after="0" w:line="240" w:lineRule="auto"/>
        <w:ind w:left="720"/>
        <w:rPr>
          <w:rFonts w:asciiTheme="majorHAnsi" w:hAnsiTheme="majorHAnsi" w:cstheme="majorHAnsi"/>
          <w:i/>
          <w:sz w:val="24"/>
          <w:szCs w:val="24"/>
        </w:rPr>
      </w:pPr>
      <w:r w:rsidRPr="001A4689">
        <w:rPr>
          <w:rFonts w:asciiTheme="majorHAnsi" w:hAnsiTheme="majorHAnsi" w:cstheme="majorHAnsi"/>
          <w:i/>
          <w:sz w:val="24"/>
          <w:szCs w:val="24"/>
        </w:rPr>
        <w:t xml:space="preserve">APCO/NENA ANS 1.107.2015. </w:t>
      </w:r>
      <w:r w:rsidRPr="00FB6487">
        <w:rPr>
          <w:rFonts w:asciiTheme="majorHAnsi" w:hAnsiTheme="majorHAnsi" w:cstheme="majorHAnsi"/>
          <w:i/>
          <w:noProof/>
          <w:sz w:val="24"/>
          <w:szCs w:val="24"/>
        </w:rPr>
        <w:t>Standard</w:t>
      </w:r>
      <w:r w:rsidRPr="001A4689">
        <w:rPr>
          <w:rFonts w:asciiTheme="majorHAnsi" w:hAnsiTheme="majorHAnsi" w:cstheme="majorHAnsi"/>
          <w:i/>
          <w:sz w:val="24"/>
          <w:szCs w:val="24"/>
        </w:rPr>
        <w:t xml:space="preserve"> for the Establishment of a Quality Assurance and Quality Improvement Program for Public Safety Answering Points. Page 16-18, 21. (2015). </w:t>
      </w:r>
      <w:hyperlink r:id="rId31" w:history="1">
        <w:r w:rsidRPr="001A4689">
          <w:rPr>
            <w:rStyle w:val="Hyperlink"/>
            <w:rFonts w:asciiTheme="majorHAnsi" w:hAnsiTheme="majorHAnsi" w:cstheme="majorHAnsi"/>
            <w:i/>
            <w:sz w:val="24"/>
            <w:szCs w:val="24"/>
          </w:rPr>
          <w:t>https://cdn.ymaws.com/www.nena.org/resource/resmgr/Standards/APCO-NENA_ANS_1.107.1.2015_Q.pdf</w:t>
        </w:r>
      </w:hyperlink>
      <w:r w:rsidRPr="001A4689">
        <w:rPr>
          <w:rFonts w:asciiTheme="majorHAnsi" w:hAnsiTheme="majorHAnsi" w:cstheme="majorHAnsi"/>
          <w:i/>
          <w:sz w:val="24"/>
          <w:szCs w:val="24"/>
        </w:rPr>
        <w:t xml:space="preserve"> </w:t>
      </w:r>
    </w:p>
    <w:p w:rsidR="00E85EF9" w:rsidRPr="001A4689" w:rsidRDefault="00E85EF9" w:rsidP="00D80D4D">
      <w:pPr>
        <w:pStyle w:val="ListParagraph"/>
        <w:numPr>
          <w:ilvl w:val="0"/>
          <w:numId w:val="30"/>
        </w:numPr>
        <w:tabs>
          <w:tab w:val="left" w:pos="810"/>
        </w:tabs>
        <w:spacing w:after="0" w:line="240" w:lineRule="auto"/>
        <w:ind w:left="1080"/>
        <w:rPr>
          <w:rFonts w:asciiTheme="majorHAnsi" w:hAnsiTheme="majorHAnsi" w:cstheme="majorHAnsi"/>
          <w:sz w:val="24"/>
          <w:szCs w:val="24"/>
        </w:rPr>
      </w:pPr>
      <w:r w:rsidRPr="001A4689">
        <w:rPr>
          <w:rFonts w:asciiTheme="majorHAnsi" w:hAnsiTheme="majorHAnsi" w:cstheme="majorHAnsi"/>
          <w:sz w:val="24"/>
          <w:szCs w:val="24"/>
        </w:rPr>
        <w:t>Employee Evaluation</w:t>
      </w:r>
    </w:p>
    <w:p w:rsidR="00E85EF9" w:rsidRPr="001A4689" w:rsidRDefault="00E85EF9" w:rsidP="00D80D4D">
      <w:pPr>
        <w:pStyle w:val="ListParagraph"/>
        <w:numPr>
          <w:ilvl w:val="1"/>
          <w:numId w:val="31"/>
        </w:numPr>
        <w:tabs>
          <w:tab w:val="left" w:pos="810"/>
        </w:tabs>
        <w:spacing w:after="0" w:line="240" w:lineRule="auto"/>
        <w:ind w:left="1440"/>
        <w:rPr>
          <w:rFonts w:asciiTheme="majorHAnsi" w:hAnsiTheme="majorHAnsi" w:cstheme="majorHAnsi"/>
          <w:sz w:val="24"/>
          <w:szCs w:val="24"/>
        </w:rPr>
      </w:pPr>
      <w:r w:rsidRPr="001A4689">
        <w:rPr>
          <w:rFonts w:asciiTheme="majorHAnsi" w:hAnsiTheme="majorHAnsi" w:cstheme="majorHAnsi"/>
          <w:sz w:val="24"/>
          <w:szCs w:val="24"/>
        </w:rPr>
        <w:t>An employee evaluation is the assessment and review of a worker’s job performance. Most companies have an employee evaluation system wherein employees are evaluated on a regular basis (often once a year).</w:t>
      </w:r>
    </w:p>
    <w:p w:rsidR="00E85EF9" w:rsidRPr="001A4689" w:rsidRDefault="00E85EF9" w:rsidP="00D80D4D">
      <w:pPr>
        <w:pStyle w:val="ListParagraph"/>
        <w:numPr>
          <w:ilvl w:val="1"/>
          <w:numId w:val="31"/>
        </w:numPr>
        <w:tabs>
          <w:tab w:val="left" w:pos="810"/>
        </w:tabs>
        <w:spacing w:after="0" w:line="240" w:lineRule="auto"/>
        <w:ind w:left="1440"/>
        <w:rPr>
          <w:rFonts w:asciiTheme="majorHAnsi" w:hAnsiTheme="majorHAnsi" w:cstheme="majorHAnsi"/>
          <w:sz w:val="24"/>
          <w:szCs w:val="24"/>
        </w:rPr>
      </w:pPr>
      <w:r w:rsidRPr="001A4689">
        <w:rPr>
          <w:rFonts w:asciiTheme="majorHAnsi" w:hAnsiTheme="majorHAnsi" w:cstheme="majorHAnsi"/>
          <w:sz w:val="24"/>
          <w:szCs w:val="24"/>
        </w:rPr>
        <w:t xml:space="preserve">Typically, these assessments are done at year end or on the employee's service anniversary. </w:t>
      </w:r>
      <w:r w:rsidR="003D69EE">
        <w:rPr>
          <w:rFonts w:asciiTheme="majorHAnsi" w:hAnsiTheme="majorHAnsi" w:cstheme="majorHAnsi"/>
          <w:sz w:val="24"/>
          <w:szCs w:val="24"/>
        </w:rPr>
        <w:t xml:space="preserve"> </w:t>
      </w:r>
    </w:p>
    <w:p w:rsidR="00E85EF9" w:rsidRPr="001A4689" w:rsidRDefault="00E85EF9" w:rsidP="00D80D4D">
      <w:pPr>
        <w:pStyle w:val="ListParagraph"/>
        <w:numPr>
          <w:ilvl w:val="1"/>
          <w:numId w:val="31"/>
        </w:numPr>
        <w:tabs>
          <w:tab w:val="left" w:pos="810"/>
        </w:tabs>
        <w:spacing w:after="0" w:line="240" w:lineRule="auto"/>
        <w:ind w:left="1440"/>
        <w:rPr>
          <w:rFonts w:asciiTheme="majorHAnsi" w:hAnsiTheme="majorHAnsi" w:cstheme="majorHAnsi"/>
          <w:sz w:val="24"/>
          <w:szCs w:val="24"/>
        </w:rPr>
      </w:pPr>
      <w:r w:rsidRPr="001A4689">
        <w:rPr>
          <w:rFonts w:asciiTheme="majorHAnsi" w:hAnsiTheme="majorHAnsi" w:cstheme="majorHAnsi"/>
          <w:sz w:val="24"/>
          <w:szCs w:val="24"/>
        </w:rPr>
        <w:t>Regular employee evaluation helps remind workers what their managers expect in the workplace. They provide employers with information to use when making employment decisions, such as promotions, pay raises, and layoffs.</w:t>
      </w:r>
    </w:p>
    <w:p w:rsidR="00E85EF9" w:rsidRPr="001A4689" w:rsidRDefault="00E85EF9" w:rsidP="00D80D4D">
      <w:pPr>
        <w:pStyle w:val="ListParagraph"/>
        <w:numPr>
          <w:ilvl w:val="1"/>
          <w:numId w:val="31"/>
        </w:numPr>
        <w:tabs>
          <w:tab w:val="left" w:pos="810"/>
        </w:tabs>
        <w:spacing w:after="0" w:line="240" w:lineRule="auto"/>
        <w:ind w:left="1440"/>
        <w:rPr>
          <w:rFonts w:asciiTheme="majorHAnsi" w:hAnsiTheme="majorHAnsi" w:cstheme="majorHAnsi"/>
          <w:sz w:val="24"/>
          <w:szCs w:val="24"/>
        </w:rPr>
      </w:pPr>
      <w:r w:rsidRPr="001A4689">
        <w:rPr>
          <w:rFonts w:asciiTheme="majorHAnsi" w:hAnsiTheme="majorHAnsi" w:cstheme="majorHAnsi"/>
          <w:sz w:val="24"/>
          <w:szCs w:val="24"/>
        </w:rPr>
        <w:t>In a traditional employee evaluation, the manager or supervisor writes and presents the employee's contributions and shortcomings to the employee. The manager and employee then discuss improvements. Some organizations ask the employee to write a self-evaluation before the meeting.</w:t>
      </w:r>
    </w:p>
    <w:p w:rsidR="00E85EF9" w:rsidRPr="001A4689" w:rsidRDefault="00E85EF9" w:rsidP="00E85EF9">
      <w:pPr>
        <w:tabs>
          <w:tab w:val="left" w:pos="540"/>
          <w:tab w:val="left" w:pos="810"/>
        </w:tabs>
        <w:spacing w:after="0" w:line="240" w:lineRule="auto"/>
        <w:ind w:left="810"/>
        <w:rPr>
          <w:rFonts w:asciiTheme="majorHAnsi" w:hAnsiTheme="majorHAnsi" w:cstheme="majorHAnsi"/>
          <w:i/>
          <w:sz w:val="24"/>
          <w:szCs w:val="24"/>
        </w:rPr>
      </w:pPr>
      <w:r w:rsidRPr="001A4689">
        <w:rPr>
          <w:rFonts w:asciiTheme="majorHAnsi" w:hAnsiTheme="majorHAnsi" w:cstheme="majorHAnsi"/>
          <w:i/>
          <w:sz w:val="24"/>
          <w:szCs w:val="24"/>
        </w:rPr>
        <w:t xml:space="preserve">Susan M. Heathfield. </w:t>
      </w:r>
      <w:r w:rsidRPr="00FB6487">
        <w:rPr>
          <w:rFonts w:asciiTheme="majorHAnsi" w:hAnsiTheme="majorHAnsi" w:cstheme="majorHAnsi"/>
          <w:i/>
          <w:noProof/>
          <w:sz w:val="24"/>
          <w:szCs w:val="24"/>
        </w:rPr>
        <w:t>The Balance</w:t>
      </w:r>
      <w:r w:rsidRPr="001A4689">
        <w:rPr>
          <w:rFonts w:asciiTheme="majorHAnsi" w:hAnsiTheme="majorHAnsi" w:cstheme="majorHAnsi"/>
          <w:i/>
          <w:sz w:val="24"/>
          <w:szCs w:val="24"/>
        </w:rPr>
        <w:t xml:space="preserve"> Careers. Employee Evaluation. Employee Performance Evaluation Tells Employees How they are Performing. February 6, 2018.</w:t>
      </w:r>
    </w:p>
    <w:p w:rsidR="00E85EF9" w:rsidRPr="001A4689" w:rsidRDefault="002668F7" w:rsidP="00E85EF9">
      <w:pPr>
        <w:tabs>
          <w:tab w:val="left" w:pos="540"/>
          <w:tab w:val="left" w:pos="810"/>
        </w:tabs>
        <w:spacing w:after="0" w:line="240" w:lineRule="auto"/>
        <w:ind w:left="810"/>
        <w:rPr>
          <w:rFonts w:asciiTheme="majorHAnsi" w:hAnsiTheme="majorHAnsi" w:cstheme="majorHAnsi"/>
          <w:i/>
          <w:sz w:val="24"/>
          <w:szCs w:val="24"/>
        </w:rPr>
      </w:pPr>
      <w:hyperlink r:id="rId32" w:history="1">
        <w:r w:rsidR="00E85EF9" w:rsidRPr="001A4689">
          <w:rPr>
            <w:rStyle w:val="Hyperlink"/>
            <w:rFonts w:asciiTheme="majorHAnsi" w:hAnsiTheme="majorHAnsi" w:cstheme="majorHAnsi"/>
            <w:i/>
            <w:sz w:val="24"/>
            <w:szCs w:val="24"/>
          </w:rPr>
          <w:t>https://www.thebalancecareers.com/employee-evaluation-1918117</w:t>
        </w:r>
      </w:hyperlink>
    </w:p>
    <w:p w:rsidR="00E85EF9" w:rsidRDefault="00E85EF9" w:rsidP="00FB6487">
      <w:pPr>
        <w:spacing w:after="0" w:line="240" w:lineRule="auto"/>
        <w:contextualSpacing/>
        <w:rPr>
          <w:rStyle w:val="Hyperlink"/>
          <w:rFonts w:asciiTheme="majorHAnsi" w:hAnsiTheme="majorHAnsi" w:cstheme="majorHAnsi"/>
          <w:i/>
          <w:sz w:val="24"/>
          <w:szCs w:val="24"/>
        </w:rPr>
      </w:pPr>
    </w:p>
    <w:p w:rsidR="006E74E2" w:rsidRDefault="001F6F28" w:rsidP="006E74E2">
      <w:pPr>
        <w:spacing w:after="0" w:line="240" w:lineRule="auto"/>
        <w:contextualSpacing/>
        <w:rPr>
          <w:rFonts w:asciiTheme="majorHAnsi" w:hAnsiTheme="majorHAnsi" w:cstheme="majorHAnsi"/>
          <w:sz w:val="24"/>
          <w:szCs w:val="24"/>
        </w:rPr>
      </w:pPr>
      <w:r>
        <w:rPr>
          <w:rFonts w:asciiTheme="majorHAnsi" w:hAnsiTheme="majorHAnsi" w:cstheme="majorHAnsi"/>
          <w:b/>
          <w:sz w:val="24"/>
          <w:szCs w:val="24"/>
        </w:rPr>
        <w:t>6</w:t>
      </w:r>
      <w:r w:rsidR="001C3C55" w:rsidRPr="00AF6492">
        <w:rPr>
          <w:rFonts w:asciiTheme="majorHAnsi" w:hAnsiTheme="majorHAnsi" w:cstheme="majorHAnsi"/>
          <w:b/>
          <w:sz w:val="24"/>
          <w:szCs w:val="24"/>
        </w:rPr>
        <w:t>.1.</w:t>
      </w:r>
      <w:r w:rsidR="00DD1A1D">
        <w:rPr>
          <w:rFonts w:asciiTheme="majorHAnsi" w:hAnsiTheme="majorHAnsi" w:cstheme="majorHAnsi"/>
          <w:b/>
          <w:sz w:val="24"/>
          <w:szCs w:val="24"/>
        </w:rPr>
        <w:t>7</w:t>
      </w:r>
      <w:r w:rsidR="00E37C37">
        <w:rPr>
          <w:rFonts w:asciiTheme="majorHAnsi" w:hAnsiTheme="majorHAnsi" w:cstheme="majorHAnsi"/>
          <w:b/>
          <w:sz w:val="24"/>
          <w:szCs w:val="24"/>
        </w:rPr>
        <w:tab/>
      </w:r>
      <w:r w:rsidR="00AF6492" w:rsidRPr="00C3412D">
        <w:rPr>
          <w:rFonts w:asciiTheme="majorHAnsi" w:hAnsiTheme="majorHAnsi" w:cstheme="majorHAnsi"/>
          <w:b/>
          <w:sz w:val="24"/>
          <w:szCs w:val="24"/>
          <w:u w:val="single"/>
        </w:rPr>
        <w:t>Learning Objective:</w:t>
      </w:r>
      <w:r w:rsidR="00AF6492">
        <w:rPr>
          <w:rFonts w:asciiTheme="majorHAnsi" w:hAnsiTheme="majorHAnsi" w:cstheme="majorHAnsi"/>
          <w:b/>
          <w:sz w:val="24"/>
          <w:szCs w:val="24"/>
        </w:rPr>
        <w:t xml:space="preserve"> </w:t>
      </w:r>
      <w:r w:rsidR="00E85EF9">
        <w:rPr>
          <w:rFonts w:asciiTheme="majorHAnsi" w:hAnsiTheme="majorHAnsi" w:cstheme="majorHAnsi"/>
          <w:sz w:val="24"/>
          <w:szCs w:val="24"/>
        </w:rPr>
        <w:t xml:space="preserve">Identify </w:t>
      </w:r>
      <w:r w:rsidR="009D5F23">
        <w:rPr>
          <w:rFonts w:asciiTheme="majorHAnsi" w:hAnsiTheme="majorHAnsi" w:cstheme="majorHAnsi"/>
          <w:sz w:val="24"/>
          <w:szCs w:val="24"/>
        </w:rPr>
        <w:t xml:space="preserve">common liability </w:t>
      </w:r>
      <w:r w:rsidR="00E85EF9">
        <w:rPr>
          <w:rFonts w:asciiTheme="majorHAnsi" w:hAnsiTheme="majorHAnsi" w:cstheme="majorHAnsi"/>
          <w:sz w:val="24"/>
          <w:szCs w:val="24"/>
        </w:rPr>
        <w:t>risk factors.</w:t>
      </w:r>
    </w:p>
    <w:p w:rsidR="00E85EF9" w:rsidRPr="001A4689" w:rsidRDefault="00E85EF9" w:rsidP="00D80D4D">
      <w:pPr>
        <w:pStyle w:val="ListParagraph"/>
        <w:numPr>
          <w:ilvl w:val="0"/>
          <w:numId w:val="30"/>
        </w:numPr>
        <w:spacing w:after="0" w:line="240" w:lineRule="auto"/>
        <w:ind w:left="1080"/>
        <w:rPr>
          <w:rFonts w:asciiTheme="majorHAnsi" w:hAnsiTheme="majorHAnsi" w:cstheme="majorHAnsi"/>
          <w:sz w:val="24"/>
          <w:szCs w:val="24"/>
        </w:rPr>
      </w:pPr>
      <w:r w:rsidRPr="001A4689">
        <w:rPr>
          <w:rFonts w:asciiTheme="majorHAnsi" w:hAnsiTheme="majorHAnsi" w:cstheme="majorHAnsi"/>
          <w:sz w:val="24"/>
          <w:szCs w:val="24"/>
        </w:rPr>
        <w:t xml:space="preserve">Lawsuits that have been filed against communication centers usually demonstrate the presence of one or more dispatch </w:t>
      </w:r>
      <w:r w:rsidR="00184967">
        <w:rPr>
          <w:rFonts w:asciiTheme="majorHAnsi" w:hAnsiTheme="majorHAnsi" w:cstheme="majorHAnsi"/>
          <w:sz w:val="24"/>
          <w:szCs w:val="24"/>
        </w:rPr>
        <w:t>“</w:t>
      </w:r>
      <w:r w:rsidRPr="001A4689">
        <w:rPr>
          <w:rFonts w:asciiTheme="majorHAnsi" w:hAnsiTheme="majorHAnsi" w:cstheme="majorHAnsi"/>
          <w:sz w:val="24"/>
          <w:szCs w:val="24"/>
        </w:rPr>
        <w:t>danger zones</w:t>
      </w:r>
      <w:r w:rsidR="00184967">
        <w:rPr>
          <w:rFonts w:asciiTheme="majorHAnsi" w:hAnsiTheme="majorHAnsi" w:cstheme="majorHAnsi"/>
          <w:sz w:val="24"/>
          <w:szCs w:val="24"/>
        </w:rPr>
        <w:t>”</w:t>
      </w:r>
      <w:r w:rsidRPr="001A4689">
        <w:rPr>
          <w:rFonts w:asciiTheme="majorHAnsi" w:hAnsiTheme="majorHAnsi" w:cstheme="majorHAnsi"/>
          <w:sz w:val="24"/>
          <w:szCs w:val="24"/>
        </w:rPr>
        <w:t>. Remember that the dispatch danger zones are recurrent errors and omissions that are found in many complaints and lawsuits. Often, these areas pertain to the individual as well as to the agency and include the following items:</w:t>
      </w:r>
    </w:p>
    <w:p w:rsidR="00E85EF9" w:rsidRPr="00E85EF9" w:rsidRDefault="00E85EF9" w:rsidP="00D80D4D">
      <w:pPr>
        <w:pStyle w:val="ListParagraph"/>
        <w:numPr>
          <w:ilvl w:val="1"/>
          <w:numId w:val="32"/>
        </w:numPr>
        <w:tabs>
          <w:tab w:val="left" w:pos="630"/>
          <w:tab w:val="left" w:pos="810"/>
        </w:tabs>
        <w:spacing w:after="0" w:line="240" w:lineRule="auto"/>
        <w:ind w:left="1440"/>
        <w:rPr>
          <w:rFonts w:asciiTheme="majorHAnsi" w:hAnsiTheme="majorHAnsi" w:cstheme="majorHAnsi"/>
          <w:sz w:val="24"/>
          <w:szCs w:val="24"/>
        </w:rPr>
      </w:pPr>
      <w:r w:rsidRPr="00E85EF9">
        <w:rPr>
          <w:rFonts w:asciiTheme="majorHAnsi" w:hAnsiTheme="majorHAnsi" w:cstheme="majorHAnsi"/>
          <w:sz w:val="24"/>
          <w:szCs w:val="24"/>
        </w:rPr>
        <w:t>Verification failure: Failure to verify the most basic call information can doom a call from the beginning. If you cannot find the emergency, you cannot take action. Call takers must verify where the problem is located, the callback number, and other pertinent information. If the field response is sent to the wrong location, disaster can (and does</w:t>
      </w:r>
      <w:r w:rsidR="003D69EE">
        <w:rPr>
          <w:rFonts w:asciiTheme="majorHAnsi" w:hAnsiTheme="majorHAnsi" w:cstheme="majorHAnsi"/>
          <w:sz w:val="24"/>
          <w:szCs w:val="24"/>
        </w:rPr>
        <w:t>)</w:t>
      </w:r>
      <w:r w:rsidRPr="00E85EF9">
        <w:rPr>
          <w:rFonts w:asciiTheme="majorHAnsi" w:hAnsiTheme="majorHAnsi" w:cstheme="majorHAnsi"/>
          <w:sz w:val="24"/>
          <w:szCs w:val="24"/>
        </w:rPr>
        <w:t xml:space="preserve"> result. </w:t>
      </w:r>
    </w:p>
    <w:p w:rsidR="00E85EF9" w:rsidRPr="00E85EF9" w:rsidRDefault="00E85EF9" w:rsidP="00D80D4D">
      <w:pPr>
        <w:pStyle w:val="ListParagraph"/>
        <w:numPr>
          <w:ilvl w:val="1"/>
          <w:numId w:val="32"/>
        </w:numPr>
        <w:tabs>
          <w:tab w:val="left" w:pos="630"/>
          <w:tab w:val="left" w:pos="810"/>
        </w:tabs>
        <w:spacing w:after="0" w:line="240" w:lineRule="auto"/>
        <w:ind w:left="1440"/>
        <w:rPr>
          <w:rFonts w:asciiTheme="majorHAnsi" w:hAnsiTheme="majorHAnsi" w:cstheme="majorHAnsi"/>
          <w:sz w:val="24"/>
          <w:szCs w:val="24"/>
        </w:rPr>
      </w:pPr>
      <w:r w:rsidRPr="00E85EF9">
        <w:rPr>
          <w:rFonts w:asciiTheme="majorHAnsi" w:hAnsiTheme="majorHAnsi" w:cstheme="majorHAnsi"/>
          <w:sz w:val="24"/>
          <w:szCs w:val="24"/>
        </w:rPr>
        <w:t xml:space="preserve">No-Send Policies: No-send policies are a fact of life in some of today’s public safety agencies. Agencies that have no-send policies for certain types of calls, however, create the danger of mishandling a call for service. Because no two calls are the same, a blanket no-send policy could end up hurting the agency in the long run. No-send policies that are based on a properly implemented and managed priority dispatch system provide protection against liability claims.  They </w:t>
      </w:r>
      <w:r w:rsidRPr="00E85EF9">
        <w:rPr>
          <w:rFonts w:asciiTheme="majorHAnsi" w:hAnsiTheme="majorHAnsi" w:cstheme="majorHAnsi"/>
          <w:sz w:val="24"/>
          <w:szCs w:val="24"/>
        </w:rPr>
        <w:lastRenderedPageBreak/>
        <w:t xml:space="preserve">are based on research and apply the no-send policy (or the safer method for medical calls of alternative response or referral) based on the exact nature of the call, rather than relying on a generalized blanket policy. </w:t>
      </w:r>
    </w:p>
    <w:p w:rsidR="00E85EF9" w:rsidRPr="00E85EF9" w:rsidRDefault="00E85EF9" w:rsidP="00D80D4D">
      <w:pPr>
        <w:pStyle w:val="ListParagraph"/>
        <w:numPr>
          <w:ilvl w:val="1"/>
          <w:numId w:val="32"/>
        </w:numPr>
        <w:tabs>
          <w:tab w:val="left" w:pos="630"/>
          <w:tab w:val="left" w:pos="810"/>
        </w:tabs>
        <w:spacing w:after="0" w:line="240" w:lineRule="auto"/>
        <w:ind w:left="1440"/>
        <w:rPr>
          <w:rFonts w:asciiTheme="majorHAnsi" w:hAnsiTheme="majorHAnsi" w:cstheme="majorHAnsi"/>
          <w:sz w:val="24"/>
          <w:szCs w:val="24"/>
        </w:rPr>
      </w:pPr>
      <w:r w:rsidRPr="00E85EF9">
        <w:rPr>
          <w:rFonts w:asciiTheme="majorHAnsi" w:hAnsiTheme="majorHAnsi" w:cstheme="majorHAnsi"/>
          <w:sz w:val="24"/>
          <w:szCs w:val="24"/>
        </w:rPr>
        <w:t xml:space="preserve">Delayed Responses: Agencies are expected to respond to all calls promptly and courteously. If the response is significantly delayed, the caller feels that he or she is being ignored or forgotten. In some cases, the call might be prioritized at too low of a level, resulting in a late response. The call taker must obtain information related to the urgency of the call, then properly classify the call and assign its priority. Urgent calls must receive the correct level of response. </w:t>
      </w:r>
    </w:p>
    <w:p w:rsidR="00E85EF9" w:rsidRPr="00E85EF9" w:rsidRDefault="00E85EF9" w:rsidP="00D80D4D">
      <w:pPr>
        <w:pStyle w:val="ListParagraph"/>
        <w:numPr>
          <w:ilvl w:val="1"/>
          <w:numId w:val="32"/>
        </w:numPr>
        <w:tabs>
          <w:tab w:val="left" w:pos="630"/>
          <w:tab w:val="left" w:pos="810"/>
        </w:tabs>
        <w:spacing w:after="0" w:line="240" w:lineRule="auto"/>
        <w:ind w:left="1440"/>
        <w:rPr>
          <w:rFonts w:asciiTheme="majorHAnsi" w:hAnsiTheme="majorHAnsi" w:cstheme="majorHAnsi"/>
          <w:sz w:val="24"/>
          <w:szCs w:val="24"/>
        </w:rPr>
      </w:pPr>
      <w:r w:rsidRPr="00E85EF9">
        <w:rPr>
          <w:rFonts w:asciiTheme="majorHAnsi" w:hAnsiTheme="majorHAnsi" w:cstheme="majorHAnsi"/>
          <w:sz w:val="24"/>
          <w:szCs w:val="24"/>
        </w:rPr>
        <w:t xml:space="preserve">Repeat Calls: These are situations in which more than one call is needed in order to get a field response. Repeated calls from the same caller are as bad as a delayed response. The caller feels that he or she is not being taken seriously. While some callers might call back for minor calls, proper information gathering can help assign the proper response in a timely manner. Repeat calls may occur as a result of having no protocol to follow. Appropriate customer service can also help callers understand a delayed response. </w:t>
      </w:r>
    </w:p>
    <w:p w:rsidR="00E85EF9" w:rsidRPr="00E85EF9" w:rsidRDefault="00E85EF9" w:rsidP="00D80D4D">
      <w:pPr>
        <w:pStyle w:val="ListParagraph"/>
        <w:numPr>
          <w:ilvl w:val="1"/>
          <w:numId w:val="32"/>
        </w:numPr>
        <w:tabs>
          <w:tab w:val="left" w:pos="630"/>
          <w:tab w:val="left" w:pos="810"/>
        </w:tabs>
        <w:spacing w:after="0" w:line="240" w:lineRule="auto"/>
        <w:ind w:left="1440"/>
        <w:rPr>
          <w:rFonts w:asciiTheme="majorHAnsi" w:hAnsiTheme="majorHAnsi" w:cstheme="majorHAnsi"/>
          <w:sz w:val="24"/>
          <w:szCs w:val="24"/>
        </w:rPr>
      </w:pPr>
      <w:r w:rsidRPr="00E85EF9">
        <w:rPr>
          <w:rFonts w:asciiTheme="majorHAnsi" w:hAnsiTheme="majorHAnsi" w:cstheme="majorHAnsi"/>
          <w:sz w:val="24"/>
          <w:szCs w:val="24"/>
        </w:rPr>
        <w:t xml:space="preserve">Lack of Protocol: Call takers have varying levels of experience and training. Their knowledge of policy and procedure also varies. Establishing consistency between the actions of individual call takers is a difficult job unless written protocols are in place. By using a properly implemented and managed protocol, you can establish consistency and reduce the agency’s liability </w:t>
      </w:r>
    </w:p>
    <w:p w:rsidR="00E85EF9" w:rsidRPr="00E85EF9" w:rsidRDefault="00E85EF9" w:rsidP="00D80D4D">
      <w:pPr>
        <w:pStyle w:val="ListParagraph"/>
        <w:numPr>
          <w:ilvl w:val="1"/>
          <w:numId w:val="32"/>
        </w:numPr>
        <w:tabs>
          <w:tab w:val="left" w:pos="630"/>
          <w:tab w:val="left" w:pos="810"/>
        </w:tabs>
        <w:spacing w:after="0" w:line="240" w:lineRule="auto"/>
        <w:ind w:left="1440"/>
        <w:rPr>
          <w:rFonts w:asciiTheme="majorHAnsi" w:hAnsiTheme="majorHAnsi" w:cstheme="majorHAnsi"/>
          <w:sz w:val="24"/>
          <w:szCs w:val="24"/>
        </w:rPr>
      </w:pPr>
      <w:r w:rsidRPr="00E85EF9">
        <w:rPr>
          <w:rFonts w:asciiTheme="majorHAnsi" w:hAnsiTheme="majorHAnsi" w:cstheme="majorHAnsi"/>
          <w:sz w:val="24"/>
          <w:szCs w:val="24"/>
        </w:rPr>
        <w:t xml:space="preserve">Personal biases and/or attitudes: The call taker might have preconceived notations and </w:t>
      </w:r>
      <w:r w:rsidRPr="00E85EF9">
        <w:rPr>
          <w:rFonts w:asciiTheme="majorHAnsi" w:hAnsiTheme="majorHAnsi" w:cstheme="majorHAnsi"/>
          <w:noProof/>
          <w:sz w:val="24"/>
          <w:szCs w:val="24"/>
        </w:rPr>
        <w:t>impose</w:t>
      </w:r>
      <w:r w:rsidRPr="00E85EF9">
        <w:rPr>
          <w:rFonts w:asciiTheme="majorHAnsi" w:hAnsiTheme="majorHAnsi" w:cstheme="majorHAnsi"/>
          <w:sz w:val="24"/>
          <w:szCs w:val="24"/>
        </w:rPr>
        <w:t xml:space="preserve">, personal, negative, impressions. The call taker in these cases might be prejudiced against the caller for a variety of reasons, which leads to inattentiveness and mishandling of the call. </w:t>
      </w:r>
    </w:p>
    <w:p w:rsidR="00E85EF9" w:rsidRPr="00E85EF9" w:rsidRDefault="00E85EF9" w:rsidP="00D80D4D">
      <w:pPr>
        <w:pStyle w:val="ListParagraph"/>
        <w:numPr>
          <w:ilvl w:val="1"/>
          <w:numId w:val="32"/>
        </w:numPr>
        <w:tabs>
          <w:tab w:val="left" w:pos="630"/>
          <w:tab w:val="left" w:pos="810"/>
        </w:tabs>
        <w:spacing w:after="0" w:line="240" w:lineRule="auto"/>
        <w:ind w:left="1440"/>
        <w:rPr>
          <w:rFonts w:asciiTheme="majorHAnsi" w:hAnsiTheme="majorHAnsi" w:cstheme="majorHAnsi"/>
          <w:sz w:val="24"/>
          <w:szCs w:val="24"/>
        </w:rPr>
      </w:pPr>
      <w:r w:rsidRPr="00E85EF9">
        <w:rPr>
          <w:rFonts w:asciiTheme="majorHAnsi" w:hAnsiTheme="majorHAnsi" w:cstheme="majorHAnsi"/>
          <w:sz w:val="24"/>
          <w:szCs w:val="24"/>
        </w:rPr>
        <w:t xml:space="preserve">Non-compliance with protocols: If the call taker has protocols but does not follow them, he or she becomes another easy target. The plaintiff’s attorney will argue that if the protocol were followed, the incident would not have had the damaging outcome. Claims of poor or insufficient training and supervision are often made in these cases. </w:t>
      </w:r>
    </w:p>
    <w:p w:rsidR="00E85EF9" w:rsidRPr="00E85EF9" w:rsidRDefault="00E85EF9" w:rsidP="00D80D4D">
      <w:pPr>
        <w:pStyle w:val="ListParagraph"/>
        <w:numPr>
          <w:ilvl w:val="1"/>
          <w:numId w:val="32"/>
        </w:numPr>
        <w:tabs>
          <w:tab w:val="left" w:pos="630"/>
          <w:tab w:val="left" w:pos="810"/>
        </w:tabs>
        <w:spacing w:after="0" w:line="240" w:lineRule="auto"/>
        <w:ind w:left="1440"/>
        <w:rPr>
          <w:rFonts w:asciiTheme="majorHAnsi" w:hAnsiTheme="majorHAnsi" w:cstheme="majorHAnsi"/>
          <w:sz w:val="24"/>
          <w:szCs w:val="24"/>
        </w:rPr>
      </w:pPr>
      <w:r w:rsidRPr="00E85EF9">
        <w:rPr>
          <w:rFonts w:asciiTheme="majorHAnsi" w:hAnsiTheme="majorHAnsi" w:cstheme="majorHAnsi"/>
          <w:sz w:val="24"/>
          <w:szCs w:val="24"/>
        </w:rPr>
        <w:t xml:space="preserve">Misinterpreting the caller’s complaint: Sometimes a call taker misinterprets the problem and misclassifies the call by not listening or making quick </w:t>
      </w:r>
      <w:r w:rsidRPr="00E85EF9">
        <w:rPr>
          <w:rFonts w:asciiTheme="majorHAnsi" w:hAnsiTheme="majorHAnsi" w:cstheme="majorHAnsi"/>
          <w:noProof/>
          <w:sz w:val="24"/>
          <w:szCs w:val="24"/>
        </w:rPr>
        <w:t>judgments</w:t>
      </w:r>
      <w:r w:rsidRPr="00E85EF9">
        <w:rPr>
          <w:rFonts w:asciiTheme="majorHAnsi" w:hAnsiTheme="majorHAnsi" w:cstheme="majorHAnsi"/>
          <w:sz w:val="24"/>
          <w:szCs w:val="24"/>
        </w:rPr>
        <w:t xml:space="preserve">. The response in these cases is often inappropriate. Everyone suffers when the caller makes a complaint and the tapes can show that the caller needed help and the call taker did not listen (or worse, the call taker did not </w:t>
      </w:r>
      <w:r w:rsidRPr="00E85EF9">
        <w:rPr>
          <w:rFonts w:asciiTheme="majorHAnsi" w:hAnsiTheme="majorHAnsi" w:cstheme="majorHAnsi"/>
          <w:noProof/>
          <w:sz w:val="24"/>
          <w:szCs w:val="24"/>
        </w:rPr>
        <w:t>evaluate</w:t>
      </w:r>
      <w:r w:rsidRPr="00E85EF9">
        <w:rPr>
          <w:rFonts w:asciiTheme="majorHAnsi" w:hAnsiTheme="majorHAnsi" w:cstheme="majorHAnsi"/>
          <w:sz w:val="24"/>
          <w:szCs w:val="24"/>
        </w:rPr>
        <w:t xml:space="preserve"> the situation properly). One of the call taker’s duties is to properly interpret and classify the call. A mistake here can raise the liability exposure for both the agency and the call taker.</w:t>
      </w:r>
    </w:p>
    <w:p w:rsidR="00E85EF9" w:rsidRPr="00E85EF9" w:rsidRDefault="00E85EF9" w:rsidP="00D80D4D">
      <w:pPr>
        <w:pStyle w:val="ListParagraph"/>
        <w:numPr>
          <w:ilvl w:val="1"/>
          <w:numId w:val="32"/>
        </w:numPr>
        <w:tabs>
          <w:tab w:val="left" w:pos="630"/>
          <w:tab w:val="left" w:pos="810"/>
        </w:tabs>
        <w:spacing w:after="0" w:line="240" w:lineRule="auto"/>
        <w:ind w:left="1440"/>
        <w:rPr>
          <w:rFonts w:asciiTheme="majorHAnsi" w:hAnsiTheme="majorHAnsi" w:cstheme="majorHAnsi"/>
          <w:sz w:val="24"/>
          <w:szCs w:val="24"/>
        </w:rPr>
      </w:pPr>
      <w:r w:rsidRPr="00E85EF9">
        <w:rPr>
          <w:rFonts w:asciiTheme="majorHAnsi" w:hAnsiTheme="majorHAnsi" w:cstheme="majorHAnsi"/>
          <w:sz w:val="24"/>
          <w:szCs w:val="24"/>
        </w:rPr>
        <w:t>Problems at shift change: At shift change, information might not be passed on; calls might be handled too quickly or too slowly</w:t>
      </w:r>
      <w:r w:rsidR="00FB6487">
        <w:rPr>
          <w:rFonts w:asciiTheme="majorHAnsi" w:hAnsiTheme="majorHAnsi" w:cstheme="majorHAnsi"/>
          <w:noProof/>
          <w:sz w:val="24"/>
          <w:szCs w:val="24"/>
        </w:rPr>
        <w:t>,</w:t>
      </w:r>
      <w:r w:rsidRPr="00FB6487">
        <w:rPr>
          <w:rFonts w:asciiTheme="majorHAnsi" w:hAnsiTheme="majorHAnsi" w:cstheme="majorHAnsi"/>
          <w:noProof/>
          <w:sz w:val="24"/>
          <w:szCs w:val="24"/>
        </w:rPr>
        <w:t xml:space="preserve"> and</w:t>
      </w:r>
      <w:r w:rsidRPr="00E85EF9">
        <w:rPr>
          <w:rFonts w:asciiTheme="majorHAnsi" w:hAnsiTheme="majorHAnsi" w:cstheme="majorHAnsi"/>
          <w:sz w:val="24"/>
          <w:szCs w:val="24"/>
        </w:rPr>
        <w:t xml:space="preserve"> many other problems might occur. Whenever a personnel changeover occurs, care must be taken to ensure that nothing falls through the cracks. </w:t>
      </w:r>
    </w:p>
    <w:p w:rsidR="00E85EF9" w:rsidRPr="00E85EF9" w:rsidRDefault="00E85EF9" w:rsidP="00D80D4D">
      <w:pPr>
        <w:pStyle w:val="ListParagraph"/>
        <w:numPr>
          <w:ilvl w:val="1"/>
          <w:numId w:val="32"/>
        </w:numPr>
        <w:spacing w:after="0" w:line="240" w:lineRule="auto"/>
        <w:ind w:left="1440"/>
        <w:rPr>
          <w:rFonts w:asciiTheme="majorHAnsi" w:hAnsiTheme="majorHAnsi" w:cstheme="majorHAnsi"/>
          <w:sz w:val="24"/>
          <w:szCs w:val="24"/>
        </w:rPr>
      </w:pPr>
      <w:r w:rsidRPr="00E85EF9">
        <w:rPr>
          <w:rFonts w:asciiTheme="majorHAnsi" w:hAnsiTheme="majorHAnsi" w:cstheme="majorHAnsi"/>
          <w:sz w:val="24"/>
          <w:szCs w:val="24"/>
        </w:rPr>
        <w:t xml:space="preserve">Emergency Vehicle Collisions: Every year responders and other bystanders are injured in emergency vehicle collisions. Because of this risk, agencies have begun </w:t>
      </w:r>
      <w:r w:rsidRPr="00E85EF9">
        <w:rPr>
          <w:rFonts w:asciiTheme="majorHAnsi" w:hAnsiTheme="majorHAnsi" w:cstheme="majorHAnsi"/>
          <w:sz w:val="24"/>
          <w:szCs w:val="24"/>
        </w:rPr>
        <w:lastRenderedPageBreak/>
        <w:t xml:space="preserve">to question the practice of routinely sending responders with lights-and-siren. A </w:t>
      </w:r>
      <w:r w:rsidRPr="00E85EF9">
        <w:rPr>
          <w:rFonts w:asciiTheme="majorHAnsi" w:hAnsiTheme="majorHAnsi" w:cstheme="majorHAnsi"/>
          <w:noProof/>
          <w:sz w:val="24"/>
          <w:szCs w:val="24"/>
        </w:rPr>
        <w:t>pre-approved</w:t>
      </w:r>
      <w:r w:rsidRPr="00E85EF9">
        <w:rPr>
          <w:rFonts w:asciiTheme="majorHAnsi" w:hAnsiTheme="majorHAnsi" w:cstheme="majorHAnsi"/>
          <w:sz w:val="24"/>
          <w:szCs w:val="24"/>
        </w:rPr>
        <w:t xml:space="preserve"> protocol can allow for the safe assignment of response priorities. </w:t>
      </w:r>
    </w:p>
    <w:p w:rsidR="00E85EF9" w:rsidRPr="001A4689" w:rsidRDefault="00E85EF9" w:rsidP="00D80D4D">
      <w:pPr>
        <w:pStyle w:val="ListParagraph"/>
        <w:numPr>
          <w:ilvl w:val="0"/>
          <w:numId w:val="30"/>
        </w:numPr>
        <w:tabs>
          <w:tab w:val="left" w:pos="630"/>
          <w:tab w:val="left" w:pos="810"/>
        </w:tabs>
        <w:spacing w:after="0" w:line="240" w:lineRule="auto"/>
        <w:ind w:left="1080"/>
        <w:rPr>
          <w:rFonts w:asciiTheme="majorHAnsi" w:hAnsiTheme="majorHAnsi" w:cstheme="majorHAnsi"/>
          <w:sz w:val="24"/>
          <w:szCs w:val="24"/>
        </w:rPr>
      </w:pPr>
      <w:r>
        <w:rPr>
          <w:rFonts w:asciiTheme="majorHAnsi" w:hAnsiTheme="majorHAnsi" w:cstheme="majorHAnsi"/>
          <w:sz w:val="24"/>
          <w:szCs w:val="24"/>
        </w:rPr>
        <w:t>“D</w:t>
      </w:r>
      <w:r w:rsidRPr="001A4689">
        <w:rPr>
          <w:rFonts w:asciiTheme="majorHAnsi" w:hAnsiTheme="majorHAnsi" w:cstheme="majorHAnsi"/>
          <w:sz w:val="24"/>
          <w:szCs w:val="24"/>
        </w:rPr>
        <w:t>anger zones</w:t>
      </w:r>
      <w:r>
        <w:rPr>
          <w:rFonts w:asciiTheme="majorHAnsi" w:hAnsiTheme="majorHAnsi" w:cstheme="majorHAnsi"/>
          <w:sz w:val="24"/>
          <w:szCs w:val="24"/>
        </w:rPr>
        <w:t>”</w:t>
      </w:r>
      <w:r w:rsidRPr="001A4689">
        <w:rPr>
          <w:rFonts w:asciiTheme="majorHAnsi" w:hAnsiTheme="majorHAnsi" w:cstheme="majorHAnsi"/>
          <w:sz w:val="24"/>
          <w:szCs w:val="24"/>
        </w:rPr>
        <w:t xml:space="preserve"> point out the need for risk management, the need for consistency in call handling, and the need for protocol and adherence to that protocol. A complete risk-management plan requires the cooperation and compliance of employees in order to be effective. </w:t>
      </w:r>
    </w:p>
    <w:p w:rsidR="00E85EF9" w:rsidRPr="001A4689" w:rsidRDefault="00E85EF9" w:rsidP="00E85EF9">
      <w:pPr>
        <w:tabs>
          <w:tab w:val="left" w:pos="810"/>
        </w:tabs>
        <w:spacing w:after="0" w:line="240" w:lineRule="auto"/>
        <w:ind w:left="1080"/>
        <w:rPr>
          <w:rFonts w:asciiTheme="majorHAnsi" w:hAnsiTheme="majorHAnsi" w:cstheme="majorHAnsi"/>
          <w:i/>
          <w:sz w:val="24"/>
          <w:szCs w:val="24"/>
        </w:rPr>
      </w:pPr>
      <w:r w:rsidRPr="001A4689">
        <w:rPr>
          <w:rFonts w:asciiTheme="majorHAnsi" w:hAnsiTheme="majorHAnsi" w:cstheme="majorHAnsi"/>
          <w:i/>
          <w:sz w:val="24"/>
          <w:szCs w:val="24"/>
        </w:rPr>
        <w:t xml:space="preserve">Emergency Telecommunicator Course Manual. The National Academies of Emergency Dispatch. Edition 1. Risk Management and </w:t>
      </w:r>
      <w:r w:rsidRPr="00FB6487">
        <w:rPr>
          <w:rFonts w:asciiTheme="majorHAnsi" w:hAnsiTheme="majorHAnsi" w:cstheme="majorHAnsi"/>
          <w:i/>
          <w:noProof/>
          <w:sz w:val="24"/>
          <w:szCs w:val="24"/>
        </w:rPr>
        <w:t>Liability</w:t>
      </w:r>
      <w:r w:rsidRPr="001A4689">
        <w:rPr>
          <w:rFonts w:asciiTheme="majorHAnsi" w:hAnsiTheme="majorHAnsi" w:cstheme="majorHAnsi"/>
          <w:i/>
          <w:sz w:val="24"/>
          <w:szCs w:val="24"/>
        </w:rPr>
        <w:t xml:space="preserve"> Page 155-160. (2001)</w:t>
      </w:r>
    </w:p>
    <w:p w:rsidR="00E85EF9" w:rsidRPr="001A4689" w:rsidRDefault="002668F7" w:rsidP="00E85EF9">
      <w:pPr>
        <w:tabs>
          <w:tab w:val="left" w:pos="540"/>
          <w:tab w:val="left" w:pos="810"/>
        </w:tabs>
        <w:spacing w:after="0" w:line="240" w:lineRule="auto"/>
        <w:ind w:left="1080"/>
        <w:rPr>
          <w:rFonts w:asciiTheme="majorHAnsi" w:hAnsiTheme="majorHAnsi" w:cstheme="majorHAnsi"/>
          <w:i/>
          <w:sz w:val="24"/>
          <w:szCs w:val="24"/>
        </w:rPr>
      </w:pPr>
      <w:hyperlink r:id="rId33" w:anchor="v=onepage&amp;q=dispatch%20danger%20zones&amp;f=false" w:history="1">
        <w:r w:rsidR="00E85EF9" w:rsidRPr="001A4689">
          <w:rPr>
            <w:rStyle w:val="Hyperlink"/>
            <w:rFonts w:asciiTheme="majorHAnsi" w:hAnsiTheme="majorHAnsi" w:cstheme="majorHAnsi"/>
            <w:i/>
            <w:sz w:val="24"/>
            <w:szCs w:val="24"/>
          </w:rPr>
          <w:t>https://books.google.com/books?id=HEKvYe01Ze0C&amp;pg=PA155&amp;dq=dispatch+danger+zones&amp;hl=en&amp;sa=X&amp;ved=0ahUKEwjT1ZSV-NXbAhXB2FMKHXG4CtoQ6AEIKTAA#v=onepage&amp;q=dispatch%20danger%20zones&amp;f=false</w:t>
        </w:r>
      </w:hyperlink>
      <w:r w:rsidR="00E85EF9" w:rsidRPr="001A4689">
        <w:rPr>
          <w:rFonts w:asciiTheme="majorHAnsi" w:hAnsiTheme="majorHAnsi" w:cstheme="majorHAnsi"/>
          <w:i/>
          <w:sz w:val="24"/>
          <w:szCs w:val="24"/>
        </w:rPr>
        <w:t xml:space="preserve"> </w:t>
      </w:r>
    </w:p>
    <w:p w:rsidR="00E85EF9" w:rsidRDefault="00E85EF9" w:rsidP="006E74E2">
      <w:pPr>
        <w:spacing w:after="0" w:line="240" w:lineRule="auto"/>
        <w:contextualSpacing/>
        <w:rPr>
          <w:rFonts w:asciiTheme="majorHAnsi" w:hAnsiTheme="majorHAnsi" w:cstheme="majorHAnsi"/>
          <w:sz w:val="24"/>
          <w:szCs w:val="24"/>
        </w:rPr>
      </w:pPr>
    </w:p>
    <w:p w:rsidR="007E41E7" w:rsidRPr="002B7FAF" w:rsidRDefault="001F6F28" w:rsidP="00365C3D">
      <w:pPr>
        <w:spacing w:after="0" w:line="240" w:lineRule="auto"/>
        <w:ind w:left="720" w:hanging="720"/>
        <w:rPr>
          <w:rFonts w:asciiTheme="majorHAnsi" w:hAnsiTheme="majorHAnsi" w:cstheme="majorHAnsi"/>
          <w:sz w:val="24"/>
          <w:szCs w:val="24"/>
        </w:rPr>
      </w:pPr>
      <w:r>
        <w:rPr>
          <w:rFonts w:asciiTheme="majorHAnsi" w:hAnsiTheme="majorHAnsi" w:cstheme="majorHAnsi"/>
          <w:b/>
          <w:sz w:val="24"/>
          <w:szCs w:val="24"/>
        </w:rPr>
        <w:t>6</w:t>
      </w:r>
      <w:r w:rsidR="001C3C55" w:rsidRPr="00AF6492">
        <w:rPr>
          <w:rFonts w:asciiTheme="majorHAnsi" w:hAnsiTheme="majorHAnsi" w:cstheme="majorHAnsi"/>
          <w:b/>
          <w:sz w:val="24"/>
          <w:szCs w:val="24"/>
        </w:rPr>
        <w:t>.1.8</w:t>
      </w:r>
      <w:r w:rsidR="00365C3D">
        <w:rPr>
          <w:rFonts w:asciiTheme="majorHAnsi" w:hAnsiTheme="majorHAnsi" w:cstheme="majorHAnsi"/>
          <w:sz w:val="24"/>
          <w:szCs w:val="24"/>
        </w:rPr>
        <w:tab/>
      </w:r>
      <w:r w:rsidR="00AF6492" w:rsidRPr="00C3412D">
        <w:rPr>
          <w:rFonts w:asciiTheme="majorHAnsi" w:hAnsiTheme="majorHAnsi" w:cstheme="majorHAnsi"/>
          <w:b/>
          <w:sz w:val="24"/>
          <w:szCs w:val="24"/>
          <w:u w:val="single"/>
        </w:rPr>
        <w:t>Learning Objective:</w:t>
      </w:r>
      <w:r w:rsidR="00AF6492">
        <w:rPr>
          <w:rFonts w:asciiTheme="majorHAnsi" w:hAnsiTheme="majorHAnsi" w:cstheme="majorHAnsi"/>
          <w:b/>
          <w:sz w:val="24"/>
          <w:szCs w:val="24"/>
        </w:rPr>
        <w:t xml:space="preserve"> </w:t>
      </w:r>
      <w:r w:rsidR="007E41E7" w:rsidRPr="002B7FAF">
        <w:rPr>
          <w:rFonts w:asciiTheme="majorHAnsi" w:hAnsiTheme="majorHAnsi" w:cstheme="majorHAnsi"/>
          <w:sz w:val="24"/>
          <w:szCs w:val="24"/>
        </w:rPr>
        <w:t>Define the Freedom of Information Act (FOIA) and law enforcement exemptions</w:t>
      </w:r>
      <w:r w:rsidR="007E41E7">
        <w:rPr>
          <w:rFonts w:asciiTheme="majorHAnsi" w:hAnsiTheme="majorHAnsi" w:cstheme="majorHAnsi"/>
          <w:sz w:val="24"/>
          <w:szCs w:val="24"/>
        </w:rPr>
        <w:t>.</w:t>
      </w:r>
    </w:p>
    <w:p w:rsidR="007E41E7" w:rsidRPr="001A4689" w:rsidRDefault="007E41E7" w:rsidP="00D80D4D">
      <w:pPr>
        <w:pStyle w:val="ListParagraph"/>
        <w:numPr>
          <w:ilvl w:val="0"/>
          <w:numId w:val="30"/>
        </w:numPr>
        <w:tabs>
          <w:tab w:val="left" w:pos="540"/>
          <w:tab w:val="left" w:pos="810"/>
        </w:tabs>
        <w:spacing w:after="0" w:line="240" w:lineRule="auto"/>
        <w:ind w:left="1170"/>
        <w:rPr>
          <w:rFonts w:asciiTheme="majorHAnsi" w:hAnsiTheme="majorHAnsi" w:cstheme="majorHAnsi"/>
          <w:sz w:val="24"/>
          <w:szCs w:val="24"/>
        </w:rPr>
      </w:pPr>
      <w:r w:rsidRPr="001A4689">
        <w:rPr>
          <w:rFonts w:asciiTheme="majorHAnsi" w:hAnsiTheme="majorHAnsi" w:cstheme="majorHAnsi"/>
          <w:sz w:val="24"/>
          <w:szCs w:val="24"/>
        </w:rPr>
        <w:t>Since 1967, the Freedom of Information Act (FOIA) has provided the public the right to request access to records from any federal agency. It is often described as the law that keeps citizens in the know about their government.</w:t>
      </w:r>
    </w:p>
    <w:p w:rsidR="007E41E7" w:rsidRPr="001A4689" w:rsidRDefault="007E41E7" w:rsidP="00D80D4D">
      <w:pPr>
        <w:pStyle w:val="ListParagraph"/>
        <w:numPr>
          <w:ilvl w:val="0"/>
          <w:numId w:val="30"/>
        </w:numPr>
        <w:tabs>
          <w:tab w:val="left" w:pos="540"/>
          <w:tab w:val="left" w:pos="810"/>
        </w:tabs>
        <w:spacing w:after="0" w:line="240" w:lineRule="auto"/>
        <w:ind w:left="1170"/>
        <w:rPr>
          <w:rFonts w:asciiTheme="majorHAnsi" w:hAnsiTheme="majorHAnsi" w:cstheme="majorHAnsi"/>
          <w:sz w:val="24"/>
          <w:szCs w:val="24"/>
        </w:rPr>
      </w:pPr>
      <w:r w:rsidRPr="001A4689">
        <w:rPr>
          <w:rFonts w:asciiTheme="majorHAnsi" w:hAnsiTheme="majorHAnsi" w:cstheme="majorHAnsi"/>
          <w:sz w:val="24"/>
          <w:szCs w:val="24"/>
        </w:rPr>
        <w:t>Federal agencies are required to disclose any information requested under the FOIA unless it falls under one of nine exemptions which protect interests such as personal privacy, national security, and law enforcement.</w:t>
      </w:r>
    </w:p>
    <w:p w:rsidR="007E41E7" w:rsidRPr="001A4689" w:rsidRDefault="007E41E7" w:rsidP="00D80D4D">
      <w:pPr>
        <w:pStyle w:val="ListParagraph"/>
        <w:numPr>
          <w:ilvl w:val="1"/>
          <w:numId w:val="32"/>
        </w:numPr>
        <w:tabs>
          <w:tab w:val="left" w:pos="540"/>
          <w:tab w:val="left" w:pos="810"/>
        </w:tabs>
        <w:spacing w:after="0" w:line="240" w:lineRule="auto"/>
        <w:ind w:left="1440" w:hanging="270"/>
        <w:rPr>
          <w:rFonts w:asciiTheme="majorHAnsi" w:hAnsiTheme="majorHAnsi" w:cstheme="majorHAnsi"/>
          <w:sz w:val="24"/>
          <w:szCs w:val="24"/>
        </w:rPr>
      </w:pPr>
      <w:r w:rsidRPr="001A4689">
        <w:rPr>
          <w:rFonts w:asciiTheme="majorHAnsi" w:hAnsiTheme="majorHAnsi" w:cstheme="majorHAnsi"/>
          <w:sz w:val="24"/>
          <w:szCs w:val="24"/>
        </w:rPr>
        <w:t>Exemption 1 - Protects information that is properly classified under criteria established by an Executive Order to be kept secret in the interest of national defense or foreign policy.</w:t>
      </w:r>
    </w:p>
    <w:p w:rsidR="007E41E7" w:rsidRPr="001A4689" w:rsidRDefault="007E41E7" w:rsidP="00D80D4D">
      <w:pPr>
        <w:pStyle w:val="ListParagraph"/>
        <w:numPr>
          <w:ilvl w:val="1"/>
          <w:numId w:val="32"/>
        </w:numPr>
        <w:tabs>
          <w:tab w:val="left" w:pos="540"/>
          <w:tab w:val="left" w:pos="810"/>
        </w:tabs>
        <w:spacing w:after="0" w:line="240" w:lineRule="auto"/>
        <w:ind w:left="1440" w:hanging="270"/>
        <w:rPr>
          <w:rFonts w:asciiTheme="majorHAnsi" w:hAnsiTheme="majorHAnsi" w:cstheme="majorHAnsi"/>
          <w:sz w:val="24"/>
          <w:szCs w:val="24"/>
        </w:rPr>
      </w:pPr>
      <w:r w:rsidRPr="001A4689">
        <w:rPr>
          <w:rFonts w:asciiTheme="majorHAnsi" w:hAnsiTheme="majorHAnsi" w:cstheme="majorHAnsi"/>
          <w:sz w:val="24"/>
          <w:szCs w:val="24"/>
        </w:rPr>
        <w:t>Exemption 2 - Protects information related solely to the internal personnel rules and practices of an agency.</w:t>
      </w:r>
    </w:p>
    <w:p w:rsidR="007E41E7" w:rsidRPr="001A4689" w:rsidRDefault="007E41E7" w:rsidP="00D80D4D">
      <w:pPr>
        <w:pStyle w:val="ListParagraph"/>
        <w:numPr>
          <w:ilvl w:val="1"/>
          <w:numId w:val="32"/>
        </w:numPr>
        <w:tabs>
          <w:tab w:val="left" w:pos="540"/>
          <w:tab w:val="left" w:pos="810"/>
        </w:tabs>
        <w:spacing w:after="0" w:line="240" w:lineRule="auto"/>
        <w:ind w:left="1440" w:hanging="270"/>
        <w:rPr>
          <w:rFonts w:asciiTheme="majorHAnsi" w:hAnsiTheme="majorHAnsi" w:cstheme="majorHAnsi"/>
          <w:sz w:val="24"/>
          <w:szCs w:val="24"/>
        </w:rPr>
      </w:pPr>
      <w:r w:rsidRPr="001A4689">
        <w:rPr>
          <w:rFonts w:asciiTheme="majorHAnsi" w:hAnsiTheme="majorHAnsi" w:cstheme="majorHAnsi"/>
          <w:sz w:val="24"/>
          <w:szCs w:val="24"/>
        </w:rPr>
        <w:t>Exemption 3 - Protects information specifically exempted from disclosure by another statute, if that statu</w:t>
      </w:r>
      <w:r w:rsidR="003D69EE">
        <w:rPr>
          <w:rFonts w:asciiTheme="majorHAnsi" w:hAnsiTheme="majorHAnsi" w:cstheme="majorHAnsi"/>
          <w:sz w:val="24"/>
          <w:szCs w:val="24"/>
        </w:rPr>
        <w:t>t</w:t>
      </w:r>
      <w:r w:rsidRPr="001A4689">
        <w:rPr>
          <w:rFonts w:asciiTheme="majorHAnsi" w:hAnsiTheme="majorHAnsi" w:cstheme="majorHAnsi"/>
          <w:sz w:val="24"/>
          <w:szCs w:val="24"/>
        </w:rPr>
        <w:t xml:space="preserve">e either: (1) requires that the matters be withheld from the public in such a manner as to leave no discretion on the </w:t>
      </w:r>
      <w:r w:rsidRPr="00FB6487">
        <w:rPr>
          <w:rFonts w:asciiTheme="majorHAnsi" w:hAnsiTheme="majorHAnsi" w:cstheme="majorHAnsi"/>
          <w:noProof/>
          <w:sz w:val="24"/>
          <w:szCs w:val="24"/>
        </w:rPr>
        <w:t>issue</w:t>
      </w:r>
      <w:r w:rsidR="00FB6487">
        <w:rPr>
          <w:rFonts w:asciiTheme="majorHAnsi" w:hAnsiTheme="majorHAnsi" w:cstheme="majorHAnsi"/>
          <w:noProof/>
          <w:sz w:val="24"/>
          <w:szCs w:val="24"/>
        </w:rPr>
        <w:t>,</w:t>
      </w:r>
      <w:r w:rsidRPr="001A4689">
        <w:rPr>
          <w:rFonts w:asciiTheme="majorHAnsi" w:hAnsiTheme="majorHAnsi" w:cstheme="majorHAnsi"/>
          <w:sz w:val="24"/>
          <w:szCs w:val="24"/>
        </w:rPr>
        <w:t xml:space="preserve"> or (2) establishes particular criteria for withholding or refers to particular types of matters to be withheld. An Exemption 3 statu</w:t>
      </w:r>
      <w:r w:rsidR="003D69EE">
        <w:rPr>
          <w:rFonts w:asciiTheme="majorHAnsi" w:hAnsiTheme="majorHAnsi" w:cstheme="majorHAnsi"/>
          <w:sz w:val="24"/>
          <w:szCs w:val="24"/>
        </w:rPr>
        <w:t>t</w:t>
      </w:r>
      <w:r w:rsidRPr="001A4689">
        <w:rPr>
          <w:rFonts w:asciiTheme="majorHAnsi" w:hAnsiTheme="majorHAnsi" w:cstheme="majorHAnsi"/>
          <w:sz w:val="24"/>
          <w:szCs w:val="24"/>
        </w:rPr>
        <w:t>e must also cite specifically to subsection (b)(3) of the FOIA if enacted after October 28, 2009.</w:t>
      </w:r>
    </w:p>
    <w:p w:rsidR="007E41E7" w:rsidRPr="001A4689" w:rsidRDefault="007E41E7" w:rsidP="00D80D4D">
      <w:pPr>
        <w:pStyle w:val="ListParagraph"/>
        <w:numPr>
          <w:ilvl w:val="1"/>
          <w:numId w:val="32"/>
        </w:numPr>
        <w:tabs>
          <w:tab w:val="left" w:pos="540"/>
          <w:tab w:val="left" w:pos="810"/>
        </w:tabs>
        <w:spacing w:after="0" w:line="240" w:lineRule="auto"/>
        <w:ind w:left="1440" w:hanging="270"/>
        <w:rPr>
          <w:rFonts w:asciiTheme="majorHAnsi" w:hAnsiTheme="majorHAnsi" w:cstheme="majorHAnsi"/>
          <w:sz w:val="24"/>
          <w:szCs w:val="24"/>
        </w:rPr>
      </w:pPr>
      <w:r w:rsidRPr="001A4689">
        <w:rPr>
          <w:rFonts w:asciiTheme="majorHAnsi" w:hAnsiTheme="majorHAnsi" w:cstheme="majorHAnsi"/>
          <w:sz w:val="24"/>
          <w:szCs w:val="24"/>
        </w:rPr>
        <w:t>Exemption 4 – Protects trade secrets and commercial or financial information that is obtained from outside the government and that is privileged or confidential.</w:t>
      </w:r>
    </w:p>
    <w:p w:rsidR="007E41E7" w:rsidRPr="001A4689" w:rsidRDefault="007E41E7" w:rsidP="00D80D4D">
      <w:pPr>
        <w:pStyle w:val="ListParagraph"/>
        <w:numPr>
          <w:ilvl w:val="1"/>
          <w:numId w:val="32"/>
        </w:numPr>
        <w:tabs>
          <w:tab w:val="left" w:pos="540"/>
          <w:tab w:val="left" w:pos="810"/>
        </w:tabs>
        <w:spacing w:after="0" w:line="240" w:lineRule="auto"/>
        <w:ind w:left="1440" w:hanging="270"/>
        <w:rPr>
          <w:rFonts w:asciiTheme="majorHAnsi" w:hAnsiTheme="majorHAnsi" w:cstheme="majorHAnsi"/>
          <w:sz w:val="24"/>
          <w:szCs w:val="24"/>
        </w:rPr>
      </w:pPr>
      <w:r w:rsidRPr="001A4689">
        <w:rPr>
          <w:rFonts w:asciiTheme="majorHAnsi" w:hAnsiTheme="majorHAnsi" w:cstheme="majorHAnsi"/>
          <w:sz w:val="24"/>
          <w:szCs w:val="24"/>
        </w:rPr>
        <w:t xml:space="preserve">Exemption 5 – Protects certain records exchanged within or between agencies that are normally privileged in the civil discovery context, such as records protected by the deliberative process privilege (provided the records are less than 25 years old), attorney work-product privilege, or </w:t>
      </w:r>
      <w:r w:rsidRPr="00FB6487">
        <w:rPr>
          <w:rFonts w:asciiTheme="majorHAnsi" w:hAnsiTheme="majorHAnsi" w:cstheme="majorHAnsi"/>
          <w:noProof/>
          <w:sz w:val="24"/>
          <w:szCs w:val="24"/>
        </w:rPr>
        <w:t>attorney</w:t>
      </w:r>
      <w:r w:rsidR="00FB6487">
        <w:rPr>
          <w:rFonts w:asciiTheme="majorHAnsi" w:hAnsiTheme="majorHAnsi" w:cstheme="majorHAnsi"/>
          <w:noProof/>
          <w:sz w:val="24"/>
          <w:szCs w:val="24"/>
        </w:rPr>
        <w:t>-</w:t>
      </w:r>
      <w:r w:rsidRPr="00FB6487">
        <w:rPr>
          <w:rFonts w:asciiTheme="majorHAnsi" w:hAnsiTheme="majorHAnsi" w:cstheme="majorHAnsi"/>
          <w:noProof/>
          <w:sz w:val="24"/>
          <w:szCs w:val="24"/>
        </w:rPr>
        <w:t>client</w:t>
      </w:r>
      <w:r w:rsidRPr="001A4689">
        <w:rPr>
          <w:rFonts w:asciiTheme="majorHAnsi" w:hAnsiTheme="majorHAnsi" w:cstheme="majorHAnsi"/>
          <w:sz w:val="24"/>
          <w:szCs w:val="24"/>
        </w:rPr>
        <w:t xml:space="preserve"> privilege.</w:t>
      </w:r>
    </w:p>
    <w:p w:rsidR="007E41E7" w:rsidRPr="001A4689" w:rsidRDefault="007E41E7" w:rsidP="00D80D4D">
      <w:pPr>
        <w:pStyle w:val="ListParagraph"/>
        <w:numPr>
          <w:ilvl w:val="1"/>
          <w:numId w:val="32"/>
        </w:numPr>
        <w:tabs>
          <w:tab w:val="left" w:pos="540"/>
          <w:tab w:val="left" w:pos="810"/>
        </w:tabs>
        <w:spacing w:after="0" w:line="240" w:lineRule="auto"/>
        <w:ind w:left="1440"/>
        <w:rPr>
          <w:rFonts w:asciiTheme="majorHAnsi" w:hAnsiTheme="majorHAnsi" w:cstheme="majorHAnsi"/>
          <w:sz w:val="24"/>
          <w:szCs w:val="24"/>
        </w:rPr>
      </w:pPr>
      <w:r w:rsidRPr="001A4689">
        <w:rPr>
          <w:rFonts w:asciiTheme="majorHAnsi" w:hAnsiTheme="majorHAnsi" w:cstheme="majorHAnsi"/>
          <w:sz w:val="24"/>
          <w:szCs w:val="24"/>
        </w:rPr>
        <w:t>Exemption 6 – Protects information about individuals in personnel and medical files and similar files when the disclosure of that information would constitute a clearly unwarranted invasion of personal privacy.</w:t>
      </w:r>
    </w:p>
    <w:p w:rsidR="007E41E7" w:rsidRDefault="007E41E7" w:rsidP="00D80D4D">
      <w:pPr>
        <w:pStyle w:val="ListParagraph"/>
        <w:numPr>
          <w:ilvl w:val="1"/>
          <w:numId w:val="32"/>
        </w:numPr>
        <w:tabs>
          <w:tab w:val="left" w:pos="540"/>
          <w:tab w:val="left" w:pos="810"/>
        </w:tabs>
        <w:spacing w:after="0" w:line="240" w:lineRule="auto"/>
        <w:ind w:left="1440"/>
        <w:rPr>
          <w:rFonts w:asciiTheme="majorHAnsi" w:hAnsiTheme="majorHAnsi" w:cstheme="majorHAnsi"/>
          <w:sz w:val="24"/>
          <w:szCs w:val="24"/>
        </w:rPr>
      </w:pPr>
      <w:r w:rsidRPr="001A4689">
        <w:rPr>
          <w:rFonts w:asciiTheme="majorHAnsi" w:hAnsiTheme="majorHAnsi" w:cstheme="majorHAnsi"/>
          <w:sz w:val="24"/>
          <w:szCs w:val="24"/>
        </w:rPr>
        <w:lastRenderedPageBreak/>
        <w:t>Exemption 7 – Protects records or information compiled for law enforcement purposes, but only to the extent that the production of such law enforcement records or information:</w:t>
      </w:r>
    </w:p>
    <w:p w:rsidR="007E41E7" w:rsidRPr="001A4689" w:rsidRDefault="007E41E7" w:rsidP="00D80D4D">
      <w:pPr>
        <w:pStyle w:val="ListParagraph"/>
        <w:numPr>
          <w:ilvl w:val="1"/>
          <w:numId w:val="33"/>
        </w:numPr>
        <w:tabs>
          <w:tab w:val="left" w:pos="540"/>
          <w:tab w:val="left" w:pos="810"/>
        </w:tabs>
        <w:spacing w:after="0" w:line="240" w:lineRule="auto"/>
        <w:ind w:left="1800"/>
        <w:rPr>
          <w:rFonts w:asciiTheme="majorHAnsi" w:hAnsiTheme="majorHAnsi" w:cstheme="majorHAnsi"/>
          <w:sz w:val="24"/>
          <w:szCs w:val="24"/>
        </w:rPr>
      </w:pPr>
      <w:r w:rsidRPr="001A4689">
        <w:rPr>
          <w:rFonts w:asciiTheme="majorHAnsi" w:hAnsiTheme="majorHAnsi" w:cstheme="majorHAnsi"/>
          <w:sz w:val="24"/>
          <w:szCs w:val="24"/>
        </w:rPr>
        <w:t>could reasonably be expected to interfere with enforcement proceedings;</w:t>
      </w:r>
    </w:p>
    <w:p w:rsidR="007E41E7" w:rsidRPr="001A4689" w:rsidRDefault="007E41E7" w:rsidP="00D80D4D">
      <w:pPr>
        <w:pStyle w:val="ListParagraph"/>
        <w:numPr>
          <w:ilvl w:val="1"/>
          <w:numId w:val="33"/>
        </w:numPr>
        <w:tabs>
          <w:tab w:val="left" w:pos="540"/>
          <w:tab w:val="left" w:pos="810"/>
        </w:tabs>
        <w:spacing w:after="0" w:line="240" w:lineRule="auto"/>
        <w:ind w:left="1800"/>
        <w:rPr>
          <w:rFonts w:asciiTheme="majorHAnsi" w:hAnsiTheme="majorHAnsi" w:cstheme="majorHAnsi"/>
          <w:sz w:val="24"/>
          <w:szCs w:val="24"/>
        </w:rPr>
      </w:pPr>
      <w:r w:rsidRPr="001A4689">
        <w:rPr>
          <w:rFonts w:asciiTheme="majorHAnsi" w:hAnsiTheme="majorHAnsi" w:cstheme="majorHAnsi"/>
          <w:sz w:val="24"/>
          <w:szCs w:val="24"/>
        </w:rPr>
        <w:t>would deprive a person of a right to a fair trial or an impartial adjudication;</w:t>
      </w:r>
    </w:p>
    <w:p w:rsidR="007E41E7" w:rsidRPr="001A4689" w:rsidRDefault="007E41E7" w:rsidP="00D80D4D">
      <w:pPr>
        <w:pStyle w:val="ListParagraph"/>
        <w:numPr>
          <w:ilvl w:val="1"/>
          <w:numId w:val="33"/>
        </w:numPr>
        <w:tabs>
          <w:tab w:val="left" w:pos="540"/>
          <w:tab w:val="left" w:pos="810"/>
        </w:tabs>
        <w:spacing w:after="0" w:line="240" w:lineRule="auto"/>
        <w:ind w:left="1800"/>
        <w:rPr>
          <w:rFonts w:asciiTheme="majorHAnsi" w:hAnsiTheme="majorHAnsi" w:cstheme="majorHAnsi"/>
          <w:sz w:val="24"/>
          <w:szCs w:val="24"/>
        </w:rPr>
      </w:pPr>
      <w:r w:rsidRPr="001A4689">
        <w:rPr>
          <w:rFonts w:asciiTheme="majorHAnsi" w:hAnsiTheme="majorHAnsi" w:cstheme="majorHAnsi"/>
          <w:sz w:val="24"/>
          <w:szCs w:val="24"/>
        </w:rPr>
        <w:t>could reasonably be expected to constitute an unwarranted invasion of personal privacy;</w:t>
      </w:r>
    </w:p>
    <w:p w:rsidR="007E41E7" w:rsidRPr="001A4689" w:rsidRDefault="007E41E7" w:rsidP="00D80D4D">
      <w:pPr>
        <w:pStyle w:val="ListParagraph"/>
        <w:numPr>
          <w:ilvl w:val="1"/>
          <w:numId w:val="33"/>
        </w:numPr>
        <w:tabs>
          <w:tab w:val="left" w:pos="540"/>
          <w:tab w:val="left" w:pos="810"/>
        </w:tabs>
        <w:spacing w:after="0" w:line="240" w:lineRule="auto"/>
        <w:ind w:left="1800"/>
        <w:rPr>
          <w:rFonts w:asciiTheme="majorHAnsi" w:hAnsiTheme="majorHAnsi" w:cstheme="majorHAnsi"/>
          <w:sz w:val="24"/>
          <w:szCs w:val="24"/>
        </w:rPr>
      </w:pPr>
      <w:r w:rsidRPr="001A4689">
        <w:rPr>
          <w:rFonts w:asciiTheme="majorHAnsi" w:hAnsiTheme="majorHAnsi" w:cstheme="majorHAnsi"/>
          <w:sz w:val="24"/>
          <w:szCs w:val="24"/>
        </w:rPr>
        <w:t>could reasonably be expected to disclose the identity of a confidential source, including a state, local, or foreign agency or authority or any private institution which furnished information on a confidential basis. In the case of a record or information compiled by a criminal law enforcement authority in the course of a criminal investigation or by an agency conducting a lawful national security intelligence investigation, it also protects information furnished by the confidential sources;</w:t>
      </w:r>
    </w:p>
    <w:p w:rsidR="007E41E7" w:rsidRPr="001A4689" w:rsidRDefault="007E41E7" w:rsidP="00D80D4D">
      <w:pPr>
        <w:pStyle w:val="ListParagraph"/>
        <w:numPr>
          <w:ilvl w:val="1"/>
          <w:numId w:val="33"/>
        </w:numPr>
        <w:tabs>
          <w:tab w:val="left" w:pos="540"/>
          <w:tab w:val="left" w:pos="810"/>
        </w:tabs>
        <w:spacing w:after="0" w:line="240" w:lineRule="auto"/>
        <w:ind w:left="1800"/>
        <w:rPr>
          <w:rFonts w:asciiTheme="majorHAnsi" w:hAnsiTheme="majorHAnsi" w:cstheme="majorHAnsi"/>
          <w:sz w:val="24"/>
          <w:szCs w:val="24"/>
        </w:rPr>
      </w:pPr>
      <w:r w:rsidRPr="001A4689">
        <w:rPr>
          <w:rFonts w:asciiTheme="majorHAnsi" w:hAnsiTheme="majorHAnsi" w:cstheme="majorHAnsi"/>
          <w:sz w:val="24"/>
          <w:szCs w:val="24"/>
        </w:rPr>
        <w:t>would disclose techniques and procedures for law enforcement investigations or prosecutions, or would disclose guidelines for law enforcement investigations or prosecutions if such disclosure could reasonably be expected to risk circumvention of the law;</w:t>
      </w:r>
    </w:p>
    <w:p w:rsidR="007E41E7" w:rsidRPr="001A4689" w:rsidRDefault="007E41E7" w:rsidP="00D80D4D">
      <w:pPr>
        <w:pStyle w:val="ListParagraph"/>
        <w:numPr>
          <w:ilvl w:val="1"/>
          <w:numId w:val="33"/>
        </w:numPr>
        <w:tabs>
          <w:tab w:val="left" w:pos="540"/>
          <w:tab w:val="left" w:pos="810"/>
        </w:tabs>
        <w:spacing w:after="0" w:line="240" w:lineRule="auto"/>
        <w:ind w:left="1800"/>
        <w:rPr>
          <w:rFonts w:asciiTheme="majorHAnsi" w:hAnsiTheme="majorHAnsi" w:cstheme="majorHAnsi"/>
          <w:sz w:val="24"/>
          <w:szCs w:val="24"/>
        </w:rPr>
      </w:pPr>
      <w:r w:rsidRPr="001A4689">
        <w:rPr>
          <w:rFonts w:asciiTheme="majorHAnsi" w:hAnsiTheme="majorHAnsi" w:cstheme="majorHAnsi"/>
          <w:sz w:val="24"/>
          <w:szCs w:val="24"/>
        </w:rPr>
        <w:t>could reasonably be expected to endanger the life or physical safety of any individual.</w:t>
      </w:r>
    </w:p>
    <w:p w:rsidR="007E41E7" w:rsidRPr="001A4689" w:rsidRDefault="007E41E7" w:rsidP="00D80D4D">
      <w:pPr>
        <w:pStyle w:val="ListParagraph"/>
        <w:numPr>
          <w:ilvl w:val="0"/>
          <w:numId w:val="33"/>
        </w:numPr>
        <w:tabs>
          <w:tab w:val="left" w:pos="540"/>
          <w:tab w:val="left" w:pos="810"/>
        </w:tabs>
        <w:spacing w:after="0" w:line="240" w:lineRule="auto"/>
        <w:rPr>
          <w:rFonts w:asciiTheme="majorHAnsi" w:hAnsiTheme="majorHAnsi" w:cstheme="majorHAnsi"/>
          <w:sz w:val="24"/>
          <w:szCs w:val="24"/>
        </w:rPr>
      </w:pPr>
      <w:r w:rsidRPr="001A4689">
        <w:rPr>
          <w:rFonts w:asciiTheme="majorHAnsi" w:hAnsiTheme="majorHAnsi" w:cstheme="majorHAnsi"/>
          <w:sz w:val="24"/>
          <w:szCs w:val="24"/>
        </w:rPr>
        <w:t xml:space="preserve">Exemption 8 – Protects information contained in or related to examination, operating, or condition reports prepared by, on behalf of, or for the use of, an agency responsible for the regulation or supervision of financial institutions. </w:t>
      </w:r>
    </w:p>
    <w:p w:rsidR="007E41E7" w:rsidRPr="001A4689" w:rsidRDefault="007E41E7" w:rsidP="00D80D4D">
      <w:pPr>
        <w:pStyle w:val="ListParagraph"/>
        <w:numPr>
          <w:ilvl w:val="0"/>
          <w:numId w:val="33"/>
        </w:numPr>
        <w:tabs>
          <w:tab w:val="left" w:pos="540"/>
          <w:tab w:val="left" w:pos="810"/>
        </w:tabs>
        <w:spacing w:after="0" w:line="240" w:lineRule="auto"/>
        <w:rPr>
          <w:rFonts w:asciiTheme="majorHAnsi" w:hAnsiTheme="majorHAnsi" w:cstheme="majorHAnsi"/>
          <w:sz w:val="24"/>
          <w:szCs w:val="24"/>
        </w:rPr>
      </w:pPr>
      <w:r w:rsidRPr="001A4689">
        <w:rPr>
          <w:rFonts w:asciiTheme="majorHAnsi" w:hAnsiTheme="majorHAnsi" w:cstheme="majorHAnsi"/>
          <w:sz w:val="24"/>
          <w:szCs w:val="24"/>
        </w:rPr>
        <w:t xml:space="preserve">Exemption 9 – Protects geological and geophysical information and data, including maps, concerning wells. </w:t>
      </w:r>
    </w:p>
    <w:p w:rsidR="007E41E7" w:rsidRPr="001A4689" w:rsidRDefault="007E41E7" w:rsidP="00D80D4D">
      <w:pPr>
        <w:pStyle w:val="ListParagraph"/>
        <w:numPr>
          <w:ilvl w:val="0"/>
          <w:numId w:val="34"/>
        </w:numPr>
        <w:tabs>
          <w:tab w:val="left" w:pos="540"/>
          <w:tab w:val="left" w:pos="810"/>
        </w:tabs>
        <w:spacing w:after="0" w:line="240" w:lineRule="auto"/>
        <w:ind w:left="1080"/>
        <w:rPr>
          <w:rFonts w:asciiTheme="majorHAnsi" w:hAnsiTheme="majorHAnsi" w:cstheme="majorHAnsi"/>
          <w:sz w:val="24"/>
          <w:szCs w:val="24"/>
        </w:rPr>
      </w:pPr>
      <w:r w:rsidRPr="001A4689">
        <w:rPr>
          <w:rFonts w:asciiTheme="majorHAnsi" w:hAnsiTheme="majorHAnsi" w:cstheme="majorHAnsi"/>
          <w:sz w:val="24"/>
          <w:szCs w:val="24"/>
        </w:rPr>
        <w:t>The FOIA also requires agencies to proactively post online certain categories of information, including frequently requested records. As Congress, the President, and the Supreme Court have all recognized, the FOIA is a vital part of our democracy.</w:t>
      </w:r>
    </w:p>
    <w:p w:rsidR="007E41E7" w:rsidRPr="001A4689" w:rsidRDefault="007E41E7" w:rsidP="00D80D4D">
      <w:pPr>
        <w:pStyle w:val="ListParagraph"/>
        <w:numPr>
          <w:ilvl w:val="0"/>
          <w:numId w:val="34"/>
        </w:numPr>
        <w:tabs>
          <w:tab w:val="left" w:pos="540"/>
          <w:tab w:val="left" w:pos="810"/>
        </w:tabs>
        <w:spacing w:after="0" w:line="240" w:lineRule="auto"/>
        <w:ind w:left="1080"/>
        <w:rPr>
          <w:rFonts w:asciiTheme="majorHAnsi" w:hAnsiTheme="majorHAnsi" w:cstheme="majorHAnsi"/>
          <w:sz w:val="24"/>
          <w:szCs w:val="24"/>
        </w:rPr>
      </w:pPr>
      <w:r w:rsidRPr="001A4689">
        <w:rPr>
          <w:rFonts w:asciiTheme="majorHAnsi" w:hAnsiTheme="majorHAnsi" w:cstheme="majorHAnsi"/>
          <w:sz w:val="24"/>
          <w:szCs w:val="24"/>
        </w:rPr>
        <w:t xml:space="preserve">The FOIA provides that when processing requests, agencies should withhold information only if they reasonably foresee that disclosure would harm an interest protected by an exemption, or if disclosure is prohibited by law. Agencies should also consider whether partial disclosure of information is possible whenever they determine that full disclosure is not possible and they should take reasonable steps to segregate and release nonexempt information. </w:t>
      </w:r>
    </w:p>
    <w:p w:rsidR="007E41E7" w:rsidRPr="001A4689" w:rsidRDefault="007E41E7" w:rsidP="00D80D4D">
      <w:pPr>
        <w:pStyle w:val="ListParagraph"/>
        <w:numPr>
          <w:ilvl w:val="0"/>
          <w:numId w:val="34"/>
        </w:numPr>
        <w:tabs>
          <w:tab w:val="left" w:pos="540"/>
          <w:tab w:val="left" w:pos="810"/>
        </w:tabs>
        <w:spacing w:after="0" w:line="240" w:lineRule="auto"/>
        <w:ind w:left="1080"/>
        <w:rPr>
          <w:rFonts w:asciiTheme="majorHAnsi" w:hAnsiTheme="majorHAnsi" w:cstheme="majorHAnsi"/>
          <w:sz w:val="24"/>
          <w:szCs w:val="24"/>
        </w:rPr>
      </w:pPr>
      <w:r w:rsidRPr="001A4689">
        <w:rPr>
          <w:rFonts w:asciiTheme="majorHAnsi" w:hAnsiTheme="majorHAnsi" w:cstheme="majorHAnsi"/>
          <w:sz w:val="24"/>
          <w:szCs w:val="24"/>
        </w:rPr>
        <w:t>The Office of Information Policy at the Department of Justice is responsible for issuing government-wide guidance on the FOIA as part of its responsibilities to encourage all agencies to fully comply with both the letter and the spirit of the FOIA.</w:t>
      </w:r>
    </w:p>
    <w:p w:rsidR="007E41E7" w:rsidRPr="001A4689" w:rsidRDefault="007E41E7" w:rsidP="007E41E7">
      <w:pPr>
        <w:tabs>
          <w:tab w:val="left" w:pos="540"/>
          <w:tab w:val="left" w:pos="810"/>
        </w:tabs>
        <w:spacing w:after="0" w:line="240" w:lineRule="auto"/>
        <w:ind w:left="810"/>
        <w:rPr>
          <w:rFonts w:asciiTheme="majorHAnsi" w:hAnsiTheme="majorHAnsi" w:cstheme="majorHAnsi"/>
          <w:i/>
          <w:sz w:val="24"/>
          <w:szCs w:val="24"/>
        </w:rPr>
      </w:pPr>
      <w:r w:rsidRPr="001A4689">
        <w:rPr>
          <w:rFonts w:asciiTheme="majorHAnsi" w:hAnsiTheme="majorHAnsi" w:cstheme="majorHAnsi"/>
          <w:i/>
          <w:sz w:val="24"/>
          <w:szCs w:val="24"/>
        </w:rPr>
        <w:t xml:space="preserve">United States Department of Justice. FOIA.Gov. Learn About FOIA. What is FOIA? (2108). </w:t>
      </w:r>
    </w:p>
    <w:p w:rsidR="007E41E7" w:rsidRPr="001A4689" w:rsidRDefault="002668F7" w:rsidP="007E41E7">
      <w:pPr>
        <w:tabs>
          <w:tab w:val="left" w:pos="540"/>
          <w:tab w:val="left" w:pos="810"/>
        </w:tabs>
        <w:spacing w:after="0" w:line="240" w:lineRule="auto"/>
        <w:ind w:left="810"/>
        <w:rPr>
          <w:rFonts w:asciiTheme="majorHAnsi" w:hAnsiTheme="majorHAnsi" w:cstheme="majorHAnsi"/>
          <w:i/>
          <w:sz w:val="24"/>
          <w:szCs w:val="24"/>
        </w:rPr>
      </w:pPr>
      <w:hyperlink r:id="rId34" w:history="1">
        <w:r w:rsidR="007E41E7" w:rsidRPr="001A4689">
          <w:rPr>
            <w:rStyle w:val="Hyperlink"/>
            <w:rFonts w:asciiTheme="majorHAnsi" w:hAnsiTheme="majorHAnsi" w:cstheme="majorHAnsi"/>
            <w:i/>
            <w:sz w:val="24"/>
            <w:szCs w:val="24"/>
          </w:rPr>
          <w:t>https://www.foia.gov/about.html</w:t>
        </w:r>
      </w:hyperlink>
      <w:r w:rsidR="007E41E7" w:rsidRPr="001A4689">
        <w:rPr>
          <w:rFonts w:asciiTheme="majorHAnsi" w:hAnsiTheme="majorHAnsi" w:cstheme="majorHAnsi"/>
          <w:i/>
          <w:sz w:val="24"/>
          <w:szCs w:val="24"/>
        </w:rPr>
        <w:t xml:space="preserve"> </w:t>
      </w:r>
    </w:p>
    <w:p w:rsidR="00BE4EBA" w:rsidRPr="007E41E7" w:rsidRDefault="00BE4EBA" w:rsidP="007E41E7">
      <w:pPr>
        <w:tabs>
          <w:tab w:val="left" w:pos="810"/>
        </w:tabs>
        <w:spacing w:after="0" w:line="240" w:lineRule="auto"/>
        <w:rPr>
          <w:rFonts w:asciiTheme="majorHAnsi" w:hAnsiTheme="majorHAnsi" w:cstheme="majorHAnsi"/>
          <w:i/>
          <w:sz w:val="24"/>
          <w:szCs w:val="24"/>
        </w:rPr>
      </w:pPr>
    </w:p>
    <w:p w:rsidR="009D447D" w:rsidRPr="00365C3D" w:rsidRDefault="001F6F28" w:rsidP="00365C3D">
      <w:pPr>
        <w:spacing w:after="0" w:line="240" w:lineRule="auto"/>
        <w:ind w:left="720" w:hanging="720"/>
        <w:rPr>
          <w:rFonts w:asciiTheme="majorHAnsi" w:hAnsiTheme="majorHAnsi" w:cstheme="majorHAnsi"/>
          <w:sz w:val="24"/>
          <w:szCs w:val="24"/>
        </w:rPr>
      </w:pPr>
      <w:r>
        <w:rPr>
          <w:rFonts w:asciiTheme="majorHAnsi" w:hAnsiTheme="majorHAnsi" w:cstheme="majorHAnsi"/>
          <w:b/>
          <w:sz w:val="24"/>
          <w:szCs w:val="24"/>
        </w:rPr>
        <w:t>6</w:t>
      </w:r>
      <w:r w:rsidR="001C3C55" w:rsidRPr="003B1474">
        <w:rPr>
          <w:rFonts w:asciiTheme="majorHAnsi" w:hAnsiTheme="majorHAnsi" w:cstheme="majorHAnsi"/>
          <w:b/>
          <w:sz w:val="24"/>
          <w:szCs w:val="24"/>
        </w:rPr>
        <w:t>.1.</w:t>
      </w:r>
      <w:r w:rsidR="001C3C55" w:rsidRPr="00E37C37">
        <w:rPr>
          <w:rFonts w:asciiTheme="majorHAnsi" w:hAnsiTheme="majorHAnsi" w:cstheme="majorHAnsi"/>
          <w:b/>
          <w:sz w:val="24"/>
          <w:szCs w:val="24"/>
        </w:rPr>
        <w:t>9</w:t>
      </w:r>
      <w:r w:rsidR="00365C3D">
        <w:rPr>
          <w:rFonts w:asciiTheme="majorHAnsi" w:hAnsiTheme="majorHAnsi" w:cstheme="majorHAnsi"/>
          <w:b/>
          <w:sz w:val="24"/>
          <w:szCs w:val="24"/>
        </w:rPr>
        <w:tab/>
      </w:r>
      <w:r w:rsidR="003B1474" w:rsidRPr="00E37C37">
        <w:rPr>
          <w:rFonts w:asciiTheme="majorHAnsi" w:hAnsiTheme="majorHAnsi" w:cstheme="majorHAnsi"/>
          <w:b/>
          <w:sz w:val="24"/>
          <w:szCs w:val="24"/>
          <w:u w:val="single"/>
        </w:rPr>
        <w:t>Learning O</w:t>
      </w:r>
      <w:r w:rsidR="003B1474" w:rsidRPr="00C3412D">
        <w:rPr>
          <w:rFonts w:asciiTheme="majorHAnsi" w:hAnsiTheme="majorHAnsi" w:cstheme="majorHAnsi"/>
          <w:b/>
          <w:sz w:val="24"/>
          <w:szCs w:val="24"/>
          <w:u w:val="single"/>
        </w:rPr>
        <w:t>bjective:</w:t>
      </w:r>
      <w:r w:rsidR="003B1474">
        <w:rPr>
          <w:rFonts w:asciiTheme="majorHAnsi" w:hAnsiTheme="majorHAnsi" w:cstheme="majorHAnsi"/>
          <w:b/>
          <w:sz w:val="24"/>
          <w:szCs w:val="24"/>
        </w:rPr>
        <w:t xml:space="preserve"> </w:t>
      </w:r>
      <w:r w:rsidR="007E41E7">
        <w:rPr>
          <w:rFonts w:asciiTheme="majorHAnsi" w:hAnsiTheme="majorHAnsi" w:cstheme="majorHAnsi"/>
          <w:sz w:val="24"/>
          <w:szCs w:val="24"/>
        </w:rPr>
        <w:t>Review the Texas Public Information Act.</w:t>
      </w:r>
    </w:p>
    <w:p w:rsidR="007E41E7" w:rsidRPr="001A4689" w:rsidRDefault="007E41E7" w:rsidP="00D80D4D">
      <w:pPr>
        <w:pStyle w:val="ListParagraph"/>
        <w:numPr>
          <w:ilvl w:val="0"/>
          <w:numId w:val="35"/>
        </w:numPr>
        <w:tabs>
          <w:tab w:val="left" w:pos="540"/>
          <w:tab w:val="left" w:pos="810"/>
        </w:tabs>
        <w:spacing w:after="0" w:line="240" w:lineRule="auto"/>
        <w:ind w:left="1080"/>
        <w:rPr>
          <w:rFonts w:asciiTheme="majorHAnsi" w:hAnsiTheme="majorHAnsi" w:cstheme="majorHAnsi"/>
          <w:sz w:val="24"/>
          <w:szCs w:val="24"/>
        </w:rPr>
      </w:pPr>
      <w:r w:rsidRPr="001A4689">
        <w:rPr>
          <w:rFonts w:asciiTheme="majorHAnsi" w:hAnsiTheme="majorHAnsi" w:cstheme="majorHAnsi"/>
          <w:sz w:val="24"/>
          <w:szCs w:val="24"/>
        </w:rPr>
        <w:t>The Texas Public Information Act (the “Public Information Act” or the “Act”) gives the public the right to request access to government information.</w:t>
      </w:r>
    </w:p>
    <w:p w:rsidR="007E41E7" w:rsidRPr="001A4689" w:rsidRDefault="007E41E7" w:rsidP="00D80D4D">
      <w:pPr>
        <w:pStyle w:val="ListParagraph"/>
        <w:numPr>
          <w:ilvl w:val="0"/>
          <w:numId w:val="35"/>
        </w:numPr>
        <w:tabs>
          <w:tab w:val="left" w:pos="540"/>
          <w:tab w:val="left" w:pos="810"/>
        </w:tabs>
        <w:spacing w:after="0" w:line="240" w:lineRule="auto"/>
        <w:ind w:left="1080"/>
        <w:rPr>
          <w:rFonts w:asciiTheme="majorHAnsi" w:hAnsiTheme="majorHAnsi" w:cstheme="majorHAnsi"/>
          <w:sz w:val="24"/>
          <w:szCs w:val="24"/>
        </w:rPr>
      </w:pPr>
      <w:r w:rsidRPr="001A4689">
        <w:rPr>
          <w:rFonts w:asciiTheme="majorHAnsi" w:hAnsiTheme="majorHAnsi" w:cstheme="majorHAnsi"/>
          <w:sz w:val="24"/>
          <w:szCs w:val="24"/>
        </w:rPr>
        <w:lastRenderedPageBreak/>
        <w:t xml:space="preserve">Exceptions to the Act – Although the Act makes most government information available to the public, some exceptions exist. If an exception might apply and the governmental body wishes to withhold the information, the governmental body generally must, within ten business days of receiving the open records request, refer the matter to the OAG for a ruling on whether an exception applies. If the OAG rules that an exception applies, the governmental body will not release the information.  If a governmental body improperly fails to release information, the Act authorizes the requestor or the OAG to file </w:t>
      </w:r>
      <w:r w:rsidRPr="00FB6487">
        <w:rPr>
          <w:rFonts w:asciiTheme="majorHAnsi" w:hAnsiTheme="majorHAnsi" w:cstheme="majorHAnsi"/>
          <w:noProof/>
          <w:sz w:val="24"/>
          <w:szCs w:val="24"/>
        </w:rPr>
        <w:t>civil</w:t>
      </w:r>
      <w:r w:rsidRPr="001A4689">
        <w:rPr>
          <w:rFonts w:asciiTheme="majorHAnsi" w:hAnsiTheme="majorHAnsi" w:cstheme="majorHAnsi"/>
          <w:sz w:val="24"/>
          <w:szCs w:val="24"/>
        </w:rPr>
        <w:t xml:space="preserve"> lawsuit to compel the governmental body to release the information.</w:t>
      </w:r>
    </w:p>
    <w:p w:rsidR="007E41E7" w:rsidRPr="001A4689" w:rsidRDefault="007E41E7" w:rsidP="007E41E7">
      <w:pPr>
        <w:tabs>
          <w:tab w:val="left" w:pos="540"/>
        </w:tabs>
        <w:spacing w:after="0" w:line="240" w:lineRule="auto"/>
        <w:ind w:left="720"/>
        <w:rPr>
          <w:rFonts w:asciiTheme="majorHAnsi" w:hAnsiTheme="majorHAnsi" w:cstheme="majorHAnsi"/>
          <w:i/>
          <w:sz w:val="24"/>
          <w:szCs w:val="24"/>
        </w:rPr>
      </w:pPr>
      <w:r w:rsidRPr="001A4689">
        <w:rPr>
          <w:rFonts w:asciiTheme="majorHAnsi" w:hAnsiTheme="majorHAnsi" w:cstheme="majorHAnsi"/>
          <w:i/>
          <w:sz w:val="24"/>
          <w:szCs w:val="24"/>
        </w:rPr>
        <w:t xml:space="preserve">Texas Attorney General. The Office of the Attorney General of Texas Public Information Act Handbook 2018. Page </w:t>
      </w:r>
      <w:proofErr w:type="gramStart"/>
      <w:r w:rsidRPr="00FB6487">
        <w:rPr>
          <w:rFonts w:asciiTheme="majorHAnsi" w:hAnsiTheme="majorHAnsi" w:cstheme="majorHAnsi"/>
          <w:i/>
          <w:noProof/>
          <w:sz w:val="24"/>
          <w:szCs w:val="24"/>
        </w:rPr>
        <w:t>i</w:t>
      </w:r>
      <w:r w:rsidRPr="001A4689">
        <w:rPr>
          <w:rFonts w:asciiTheme="majorHAnsi" w:hAnsiTheme="majorHAnsi" w:cstheme="majorHAnsi"/>
          <w:i/>
          <w:sz w:val="24"/>
          <w:szCs w:val="24"/>
        </w:rPr>
        <w:t xml:space="preserve">  (</w:t>
      </w:r>
      <w:proofErr w:type="gramEnd"/>
      <w:r w:rsidRPr="001A4689">
        <w:rPr>
          <w:rFonts w:asciiTheme="majorHAnsi" w:hAnsiTheme="majorHAnsi" w:cstheme="majorHAnsi"/>
          <w:i/>
          <w:sz w:val="24"/>
          <w:szCs w:val="24"/>
        </w:rPr>
        <w:t xml:space="preserve">2018). </w:t>
      </w:r>
    </w:p>
    <w:p w:rsidR="00BE4EBA" w:rsidRDefault="002668F7" w:rsidP="00FB6487">
      <w:pPr>
        <w:tabs>
          <w:tab w:val="left" w:pos="540"/>
          <w:tab w:val="left" w:pos="810"/>
        </w:tabs>
        <w:spacing w:after="0" w:line="240" w:lineRule="auto"/>
        <w:ind w:left="720"/>
        <w:rPr>
          <w:rFonts w:asciiTheme="majorHAnsi" w:hAnsiTheme="majorHAnsi" w:cstheme="majorHAnsi"/>
          <w:sz w:val="24"/>
          <w:szCs w:val="24"/>
        </w:rPr>
      </w:pPr>
      <w:hyperlink r:id="rId35" w:history="1">
        <w:r w:rsidR="007E41E7" w:rsidRPr="004247E9">
          <w:rPr>
            <w:rStyle w:val="Hyperlink"/>
            <w:rFonts w:asciiTheme="majorHAnsi" w:hAnsiTheme="majorHAnsi" w:cstheme="majorHAnsi"/>
            <w:i/>
            <w:sz w:val="24"/>
            <w:szCs w:val="24"/>
          </w:rPr>
          <w:t>https://www.texasattorneygeneral.gov/sites/default/files/2018-06/PIA_handbook_2018_0.pdf</w:t>
        </w:r>
      </w:hyperlink>
    </w:p>
    <w:p w:rsidR="007E41E7" w:rsidRDefault="007E41E7" w:rsidP="00433B84">
      <w:pPr>
        <w:tabs>
          <w:tab w:val="left" w:pos="540"/>
          <w:tab w:val="left" w:pos="810"/>
        </w:tabs>
        <w:spacing w:after="0" w:line="240" w:lineRule="auto"/>
        <w:ind w:hanging="270"/>
        <w:rPr>
          <w:rFonts w:asciiTheme="majorHAnsi" w:hAnsiTheme="majorHAnsi" w:cstheme="majorHAnsi"/>
          <w:sz w:val="24"/>
          <w:szCs w:val="24"/>
        </w:rPr>
      </w:pPr>
    </w:p>
    <w:p w:rsidR="0094344C" w:rsidRDefault="001F6F28" w:rsidP="00365C3D">
      <w:pPr>
        <w:spacing w:after="0" w:line="240" w:lineRule="auto"/>
        <w:ind w:left="720" w:hanging="720"/>
        <w:rPr>
          <w:rFonts w:asciiTheme="majorHAnsi" w:hAnsiTheme="majorHAnsi" w:cstheme="majorHAnsi"/>
          <w:sz w:val="24"/>
          <w:szCs w:val="24"/>
        </w:rPr>
      </w:pPr>
      <w:r>
        <w:rPr>
          <w:rFonts w:asciiTheme="majorHAnsi" w:hAnsiTheme="majorHAnsi" w:cstheme="majorHAnsi"/>
          <w:b/>
          <w:sz w:val="24"/>
          <w:szCs w:val="24"/>
        </w:rPr>
        <w:t>6</w:t>
      </w:r>
      <w:r w:rsidR="001C3C55" w:rsidRPr="003B1474">
        <w:rPr>
          <w:rFonts w:asciiTheme="majorHAnsi" w:hAnsiTheme="majorHAnsi" w:cstheme="majorHAnsi"/>
          <w:b/>
          <w:sz w:val="24"/>
          <w:szCs w:val="24"/>
        </w:rPr>
        <w:t>.1.10</w:t>
      </w:r>
      <w:r w:rsidR="003B1474">
        <w:rPr>
          <w:rFonts w:asciiTheme="majorHAnsi" w:hAnsiTheme="majorHAnsi" w:cstheme="majorHAnsi"/>
          <w:b/>
          <w:sz w:val="24"/>
          <w:szCs w:val="24"/>
        </w:rPr>
        <w:tab/>
      </w:r>
      <w:r w:rsidR="003B1474" w:rsidRPr="003B1474">
        <w:rPr>
          <w:rFonts w:asciiTheme="majorHAnsi" w:hAnsiTheme="majorHAnsi" w:cstheme="majorHAnsi"/>
          <w:b/>
          <w:sz w:val="24"/>
          <w:szCs w:val="24"/>
          <w:u w:val="single"/>
        </w:rPr>
        <w:t>Learning</w:t>
      </w:r>
      <w:r w:rsidR="003B1474" w:rsidRPr="00C3412D">
        <w:rPr>
          <w:rFonts w:asciiTheme="majorHAnsi" w:hAnsiTheme="majorHAnsi" w:cstheme="majorHAnsi"/>
          <w:b/>
          <w:sz w:val="24"/>
          <w:szCs w:val="24"/>
          <w:u w:val="single"/>
        </w:rPr>
        <w:t xml:space="preserve"> Objective:</w:t>
      </w:r>
      <w:r w:rsidR="003B1474">
        <w:rPr>
          <w:rFonts w:asciiTheme="majorHAnsi" w:hAnsiTheme="majorHAnsi" w:cstheme="majorHAnsi"/>
          <w:b/>
          <w:sz w:val="24"/>
          <w:szCs w:val="24"/>
        </w:rPr>
        <w:t xml:space="preserve"> </w:t>
      </w:r>
      <w:r w:rsidR="007E41E7">
        <w:rPr>
          <w:rFonts w:asciiTheme="majorHAnsi" w:hAnsiTheme="majorHAnsi" w:cstheme="majorHAnsi"/>
          <w:sz w:val="24"/>
          <w:szCs w:val="24"/>
        </w:rPr>
        <w:t>Review</w:t>
      </w:r>
      <w:r w:rsidR="007E41E7" w:rsidRPr="00C3412D">
        <w:rPr>
          <w:rFonts w:asciiTheme="majorHAnsi" w:hAnsiTheme="majorHAnsi" w:cstheme="majorHAnsi"/>
          <w:sz w:val="24"/>
          <w:szCs w:val="24"/>
        </w:rPr>
        <w:t xml:space="preserve"> retention schedules for records of public safety agencies as indicated by the Texas State Library and Archives Commissions.</w:t>
      </w:r>
    </w:p>
    <w:p w:rsidR="002756EA" w:rsidRPr="001A4689" w:rsidRDefault="002756EA" w:rsidP="00D80D4D">
      <w:pPr>
        <w:pStyle w:val="ListParagraph"/>
        <w:numPr>
          <w:ilvl w:val="0"/>
          <w:numId w:val="36"/>
        </w:numPr>
        <w:spacing w:after="0" w:line="240" w:lineRule="auto"/>
        <w:ind w:left="1080"/>
        <w:rPr>
          <w:rFonts w:asciiTheme="majorHAnsi" w:hAnsiTheme="majorHAnsi" w:cstheme="majorHAnsi"/>
          <w:sz w:val="24"/>
          <w:szCs w:val="24"/>
        </w:rPr>
      </w:pPr>
      <w:r w:rsidRPr="001A4689">
        <w:rPr>
          <w:rFonts w:asciiTheme="majorHAnsi" w:hAnsiTheme="majorHAnsi" w:cstheme="majorHAnsi"/>
          <w:sz w:val="24"/>
          <w:szCs w:val="24"/>
        </w:rPr>
        <w:t xml:space="preserve">This schedule establishes mandatory minimum retention periods for records commonly found in public safety agencies. No local government office may dispose of a record listed in this schedule prior to the expiration of its retention period. A records control schedule of a local government may not set a retention period that is less than that established for the record in this schedule.  </w:t>
      </w:r>
    </w:p>
    <w:p w:rsidR="002756EA" w:rsidRPr="001A4689" w:rsidRDefault="002756EA" w:rsidP="00D80D4D">
      <w:pPr>
        <w:pStyle w:val="ListParagraph"/>
        <w:numPr>
          <w:ilvl w:val="0"/>
          <w:numId w:val="36"/>
        </w:numPr>
        <w:spacing w:after="0" w:line="240" w:lineRule="auto"/>
        <w:ind w:left="1080"/>
        <w:rPr>
          <w:rFonts w:asciiTheme="majorHAnsi" w:hAnsiTheme="majorHAnsi" w:cstheme="majorHAnsi"/>
          <w:sz w:val="24"/>
          <w:szCs w:val="24"/>
        </w:rPr>
      </w:pPr>
      <w:r w:rsidRPr="001A4689">
        <w:rPr>
          <w:rFonts w:asciiTheme="majorHAnsi" w:hAnsiTheme="majorHAnsi" w:cstheme="majorHAnsi"/>
          <w:sz w:val="24"/>
          <w:szCs w:val="24"/>
        </w:rPr>
        <w:t>Destruction of local government records contrary to the provisions of the Local Government Records Act of 1989 and administrative rules adopted under it, including this schedule, is a Class A misdemeanor and, under certain circumstances, a third-degree felony (Penal Code, Section 37.10</w:t>
      </w:r>
      <w:r w:rsidR="00FC6208">
        <w:rPr>
          <w:rFonts w:asciiTheme="majorHAnsi" w:hAnsiTheme="majorHAnsi" w:cstheme="majorHAnsi"/>
          <w:sz w:val="24"/>
          <w:szCs w:val="24"/>
        </w:rPr>
        <w:t>)</w:t>
      </w:r>
    </w:p>
    <w:p w:rsidR="002756EA" w:rsidRPr="001A4689" w:rsidRDefault="002756EA" w:rsidP="00D80D4D">
      <w:pPr>
        <w:pStyle w:val="ListParagraph"/>
        <w:numPr>
          <w:ilvl w:val="0"/>
          <w:numId w:val="36"/>
        </w:numPr>
        <w:spacing w:after="0" w:line="240" w:lineRule="auto"/>
        <w:ind w:left="1080"/>
        <w:rPr>
          <w:rFonts w:asciiTheme="majorHAnsi" w:hAnsiTheme="majorHAnsi" w:cstheme="majorHAnsi"/>
          <w:sz w:val="24"/>
          <w:szCs w:val="24"/>
        </w:rPr>
      </w:pPr>
      <w:r w:rsidRPr="001A4689">
        <w:rPr>
          <w:rFonts w:asciiTheme="majorHAnsi" w:hAnsiTheme="majorHAnsi" w:cstheme="majorHAnsi"/>
          <w:sz w:val="24"/>
          <w:szCs w:val="24"/>
        </w:rPr>
        <w:t xml:space="preserve">The Government Code, Section 441.158, provides that the Texas State Library and Archives Commission shall issue records retention schedules for each type of local government, including a schedule for records common to all types of local government. </w:t>
      </w:r>
    </w:p>
    <w:p w:rsidR="002756EA" w:rsidRPr="001A4689" w:rsidRDefault="002756EA" w:rsidP="00D80D4D">
      <w:pPr>
        <w:pStyle w:val="ListParagraph"/>
        <w:numPr>
          <w:ilvl w:val="0"/>
          <w:numId w:val="36"/>
        </w:numPr>
        <w:spacing w:after="0" w:line="240" w:lineRule="auto"/>
        <w:ind w:left="1080"/>
        <w:rPr>
          <w:rFonts w:asciiTheme="majorHAnsi" w:hAnsiTheme="majorHAnsi" w:cstheme="majorHAnsi"/>
          <w:sz w:val="24"/>
          <w:szCs w:val="24"/>
        </w:rPr>
      </w:pPr>
      <w:r w:rsidRPr="001A4689">
        <w:rPr>
          <w:rFonts w:asciiTheme="majorHAnsi" w:hAnsiTheme="majorHAnsi" w:cstheme="majorHAnsi"/>
          <w:sz w:val="24"/>
          <w:szCs w:val="24"/>
        </w:rPr>
        <w:t xml:space="preserve">Unless otherwise stated, the retention period for a record is in calendar years from the date of its creation. The retention period applies only to an official record, as distinct from convenience or working copies created for informational purposes. </w:t>
      </w:r>
    </w:p>
    <w:p w:rsidR="002756EA" w:rsidRPr="001A4689" w:rsidRDefault="002756EA" w:rsidP="00D80D4D">
      <w:pPr>
        <w:pStyle w:val="ListParagraph"/>
        <w:numPr>
          <w:ilvl w:val="0"/>
          <w:numId w:val="36"/>
        </w:numPr>
        <w:spacing w:after="0" w:line="240" w:lineRule="auto"/>
        <w:ind w:left="1080"/>
        <w:rPr>
          <w:rFonts w:asciiTheme="majorHAnsi" w:hAnsiTheme="majorHAnsi" w:cstheme="majorHAnsi"/>
          <w:sz w:val="24"/>
          <w:szCs w:val="24"/>
        </w:rPr>
      </w:pPr>
      <w:r w:rsidRPr="001A4689">
        <w:rPr>
          <w:rFonts w:asciiTheme="majorHAnsi" w:hAnsiTheme="majorHAnsi" w:cstheme="majorHAnsi"/>
          <w:sz w:val="24"/>
          <w:szCs w:val="24"/>
        </w:rPr>
        <w:t>A local government record whose retention period has expired may not be destroyed if any litigation, claim, negotiation, audit, public information request, administrative review, or other action involving the record is initiated; its destruction shall not occur until the completion of the action and the resolution of all issues that arise from it.</w:t>
      </w:r>
    </w:p>
    <w:p w:rsidR="002756EA" w:rsidRPr="001A4689" w:rsidRDefault="002756EA" w:rsidP="00D80D4D">
      <w:pPr>
        <w:pStyle w:val="ListParagraph"/>
        <w:numPr>
          <w:ilvl w:val="0"/>
          <w:numId w:val="36"/>
        </w:numPr>
        <w:spacing w:after="0" w:line="240" w:lineRule="auto"/>
        <w:ind w:left="1080"/>
        <w:rPr>
          <w:rFonts w:asciiTheme="majorHAnsi" w:hAnsiTheme="majorHAnsi" w:cstheme="majorHAnsi"/>
          <w:sz w:val="24"/>
          <w:szCs w:val="24"/>
        </w:rPr>
      </w:pPr>
      <w:r w:rsidRPr="001A4689">
        <w:rPr>
          <w:rFonts w:asciiTheme="majorHAnsi" w:hAnsiTheme="majorHAnsi" w:cstheme="majorHAnsi"/>
          <w:sz w:val="24"/>
          <w:szCs w:val="24"/>
        </w:rPr>
        <w:t>Communication Tapes and Printouts – Audio recordings and printouts of incoming and outgoing telephone and radio communications.</w:t>
      </w:r>
    </w:p>
    <w:p w:rsidR="002756EA" w:rsidRPr="001A4689" w:rsidRDefault="002756EA" w:rsidP="00D80D4D">
      <w:pPr>
        <w:pStyle w:val="ListParagraph"/>
        <w:numPr>
          <w:ilvl w:val="1"/>
          <w:numId w:val="36"/>
        </w:numPr>
        <w:tabs>
          <w:tab w:val="left" w:pos="540"/>
          <w:tab w:val="left" w:pos="810"/>
          <w:tab w:val="left" w:pos="900"/>
        </w:tabs>
        <w:spacing w:after="0" w:line="240" w:lineRule="auto"/>
        <w:ind w:left="1440"/>
        <w:rPr>
          <w:rFonts w:asciiTheme="majorHAnsi" w:hAnsiTheme="majorHAnsi" w:cstheme="majorHAnsi"/>
          <w:sz w:val="24"/>
          <w:szCs w:val="24"/>
        </w:rPr>
      </w:pPr>
      <w:r w:rsidRPr="001A4689">
        <w:rPr>
          <w:rFonts w:asciiTheme="majorHAnsi" w:hAnsiTheme="majorHAnsi" w:cstheme="majorHAnsi"/>
          <w:sz w:val="24"/>
          <w:szCs w:val="24"/>
        </w:rPr>
        <w:t>30 Days</w:t>
      </w:r>
    </w:p>
    <w:p w:rsidR="002756EA" w:rsidRPr="001A4689" w:rsidRDefault="002756EA" w:rsidP="00D80D4D">
      <w:pPr>
        <w:pStyle w:val="ListParagraph"/>
        <w:numPr>
          <w:ilvl w:val="1"/>
          <w:numId w:val="36"/>
        </w:numPr>
        <w:tabs>
          <w:tab w:val="left" w:pos="540"/>
          <w:tab w:val="left" w:pos="810"/>
          <w:tab w:val="left" w:pos="900"/>
        </w:tabs>
        <w:spacing w:after="0" w:line="240" w:lineRule="auto"/>
        <w:ind w:left="1440"/>
        <w:rPr>
          <w:rFonts w:asciiTheme="majorHAnsi" w:hAnsiTheme="majorHAnsi" w:cstheme="majorHAnsi"/>
          <w:sz w:val="24"/>
          <w:szCs w:val="24"/>
        </w:rPr>
      </w:pPr>
      <w:r w:rsidRPr="001A4689">
        <w:rPr>
          <w:rFonts w:asciiTheme="majorHAnsi" w:hAnsiTheme="majorHAnsi" w:cstheme="majorHAnsi"/>
          <w:sz w:val="24"/>
          <w:szCs w:val="24"/>
        </w:rPr>
        <w:t>Retention Note:  Policies and procedures should be in place to identify 9-1-1 recordings with legal or historical value, and either reclassify them into the appropriate records series or retain them permanently for historical reasons.</w:t>
      </w:r>
    </w:p>
    <w:p w:rsidR="002756EA" w:rsidRPr="001A4689" w:rsidRDefault="002756EA" w:rsidP="00D80D4D">
      <w:pPr>
        <w:pStyle w:val="ListParagraph"/>
        <w:numPr>
          <w:ilvl w:val="0"/>
          <w:numId w:val="36"/>
        </w:numPr>
        <w:spacing w:after="0" w:line="240" w:lineRule="auto"/>
        <w:ind w:left="1080"/>
        <w:rPr>
          <w:rFonts w:asciiTheme="majorHAnsi" w:hAnsiTheme="majorHAnsi" w:cstheme="majorHAnsi"/>
          <w:sz w:val="24"/>
          <w:szCs w:val="24"/>
        </w:rPr>
      </w:pPr>
      <w:r w:rsidRPr="001A4689">
        <w:rPr>
          <w:rFonts w:asciiTheme="majorHAnsi" w:hAnsiTheme="majorHAnsi" w:cstheme="majorHAnsi"/>
          <w:sz w:val="24"/>
          <w:szCs w:val="24"/>
        </w:rPr>
        <w:lastRenderedPageBreak/>
        <w:t>Dispatch Reports - Records created by the dispatcher on each call for service, showing date and time call was received, nature of the call, and details of action taken in response to call.</w:t>
      </w:r>
    </w:p>
    <w:p w:rsidR="002756EA" w:rsidRPr="001A4689" w:rsidRDefault="002756EA" w:rsidP="00D80D4D">
      <w:pPr>
        <w:pStyle w:val="ListParagraph"/>
        <w:numPr>
          <w:ilvl w:val="1"/>
          <w:numId w:val="36"/>
        </w:numPr>
        <w:spacing w:after="0" w:line="240" w:lineRule="auto"/>
        <w:ind w:left="1440"/>
        <w:rPr>
          <w:rFonts w:asciiTheme="majorHAnsi" w:hAnsiTheme="majorHAnsi" w:cstheme="majorHAnsi"/>
          <w:sz w:val="24"/>
          <w:szCs w:val="24"/>
        </w:rPr>
      </w:pPr>
      <w:r w:rsidRPr="001A4689">
        <w:rPr>
          <w:rFonts w:asciiTheme="majorHAnsi" w:hAnsiTheme="majorHAnsi" w:cstheme="majorHAnsi"/>
          <w:sz w:val="24"/>
          <w:szCs w:val="24"/>
        </w:rPr>
        <w:t xml:space="preserve">2 Years </w:t>
      </w:r>
    </w:p>
    <w:p w:rsidR="002756EA" w:rsidRPr="001A4689" w:rsidRDefault="002756EA" w:rsidP="00D80D4D">
      <w:pPr>
        <w:pStyle w:val="ListParagraph"/>
        <w:numPr>
          <w:ilvl w:val="1"/>
          <w:numId w:val="36"/>
        </w:numPr>
        <w:spacing w:after="0" w:line="240" w:lineRule="auto"/>
        <w:ind w:left="1440"/>
        <w:rPr>
          <w:rFonts w:asciiTheme="majorHAnsi" w:hAnsiTheme="majorHAnsi" w:cstheme="majorHAnsi"/>
          <w:sz w:val="24"/>
          <w:szCs w:val="24"/>
        </w:rPr>
      </w:pPr>
      <w:r w:rsidRPr="001A4689">
        <w:rPr>
          <w:rFonts w:asciiTheme="majorHAnsi" w:hAnsiTheme="majorHAnsi" w:cstheme="majorHAnsi"/>
          <w:sz w:val="24"/>
          <w:szCs w:val="24"/>
        </w:rPr>
        <w:t>Retention Note: Prior to disposal, dispatch records shall be appraised by the records management officer for historical value, and those determined by the records management officer to merit retention for historical reasons must be retained permanently.</w:t>
      </w:r>
    </w:p>
    <w:p w:rsidR="002756EA" w:rsidRPr="001A4689" w:rsidRDefault="002756EA" w:rsidP="00D80D4D">
      <w:pPr>
        <w:pStyle w:val="ListParagraph"/>
        <w:numPr>
          <w:ilvl w:val="0"/>
          <w:numId w:val="36"/>
        </w:numPr>
        <w:spacing w:after="0" w:line="240" w:lineRule="auto"/>
        <w:ind w:left="1080"/>
        <w:rPr>
          <w:rFonts w:asciiTheme="majorHAnsi" w:hAnsiTheme="majorHAnsi" w:cstheme="majorHAnsi"/>
          <w:sz w:val="24"/>
          <w:szCs w:val="24"/>
        </w:rPr>
      </w:pPr>
      <w:r w:rsidRPr="001A4689">
        <w:rPr>
          <w:rFonts w:asciiTheme="majorHAnsi" w:hAnsiTheme="majorHAnsi" w:cstheme="majorHAnsi"/>
          <w:sz w:val="24"/>
          <w:szCs w:val="24"/>
        </w:rPr>
        <w:t xml:space="preserve">Radio and Paging Logs - Listing of each radio call or page from or to a dispatcher, showing date, time, and location of the call.  </w:t>
      </w:r>
    </w:p>
    <w:p w:rsidR="002756EA" w:rsidRPr="001A4689" w:rsidRDefault="002756EA" w:rsidP="00D80D4D">
      <w:pPr>
        <w:pStyle w:val="ListParagraph"/>
        <w:numPr>
          <w:ilvl w:val="1"/>
          <w:numId w:val="36"/>
        </w:numPr>
        <w:spacing w:after="0" w:line="240" w:lineRule="auto"/>
        <w:ind w:left="1440"/>
        <w:rPr>
          <w:rFonts w:asciiTheme="majorHAnsi" w:hAnsiTheme="majorHAnsi" w:cstheme="majorHAnsi"/>
          <w:sz w:val="24"/>
          <w:szCs w:val="24"/>
        </w:rPr>
      </w:pPr>
      <w:r w:rsidRPr="001A4689">
        <w:rPr>
          <w:rFonts w:asciiTheme="majorHAnsi" w:hAnsiTheme="majorHAnsi" w:cstheme="majorHAnsi"/>
          <w:sz w:val="24"/>
          <w:szCs w:val="24"/>
        </w:rPr>
        <w:t>1 Year</w:t>
      </w:r>
    </w:p>
    <w:p w:rsidR="002756EA" w:rsidRPr="002756EA" w:rsidRDefault="002756EA" w:rsidP="002756EA">
      <w:pPr>
        <w:tabs>
          <w:tab w:val="left" w:pos="540"/>
          <w:tab w:val="left" w:pos="810"/>
          <w:tab w:val="left" w:pos="900"/>
        </w:tabs>
        <w:spacing w:after="0" w:line="240" w:lineRule="auto"/>
        <w:ind w:left="720"/>
        <w:rPr>
          <w:rFonts w:asciiTheme="majorHAnsi" w:hAnsiTheme="majorHAnsi" w:cstheme="majorHAnsi"/>
          <w:i/>
          <w:sz w:val="24"/>
          <w:szCs w:val="24"/>
        </w:rPr>
      </w:pPr>
      <w:r w:rsidRPr="002756EA">
        <w:rPr>
          <w:rFonts w:asciiTheme="majorHAnsi" w:hAnsiTheme="majorHAnsi" w:cstheme="majorHAnsi"/>
          <w:i/>
          <w:sz w:val="24"/>
          <w:szCs w:val="24"/>
        </w:rPr>
        <w:t xml:space="preserve">Texas State Library and Archives Commission. Local Schedule PS – Retention Schedule for Records of Public Safety Agencies. Introduction </w:t>
      </w:r>
      <w:hyperlink r:id="rId36" w:anchor="top" w:history="1">
        <w:r w:rsidRPr="002756EA">
          <w:rPr>
            <w:rStyle w:val="Hyperlink"/>
            <w:rFonts w:asciiTheme="majorHAnsi" w:hAnsiTheme="majorHAnsi" w:cstheme="majorHAnsi"/>
            <w:i/>
            <w:sz w:val="24"/>
            <w:szCs w:val="24"/>
          </w:rPr>
          <w:t>https://www.tsl.texas.gov/slrm/recordspubs/ps.html#top</w:t>
        </w:r>
      </w:hyperlink>
      <w:r w:rsidRPr="002756EA">
        <w:rPr>
          <w:rFonts w:asciiTheme="majorHAnsi" w:hAnsiTheme="majorHAnsi" w:cstheme="majorHAnsi"/>
          <w:i/>
          <w:sz w:val="24"/>
          <w:szCs w:val="24"/>
        </w:rPr>
        <w:t xml:space="preserve"> </w:t>
      </w:r>
    </w:p>
    <w:p w:rsidR="002756EA" w:rsidRPr="002756EA" w:rsidRDefault="002756EA" w:rsidP="002756EA">
      <w:pPr>
        <w:tabs>
          <w:tab w:val="left" w:pos="540"/>
          <w:tab w:val="left" w:pos="810"/>
          <w:tab w:val="left" w:pos="900"/>
        </w:tabs>
        <w:spacing w:after="0" w:line="240" w:lineRule="auto"/>
        <w:ind w:left="720"/>
        <w:rPr>
          <w:rFonts w:asciiTheme="majorHAnsi" w:hAnsiTheme="majorHAnsi" w:cstheme="majorHAnsi"/>
          <w:i/>
          <w:sz w:val="24"/>
          <w:szCs w:val="24"/>
        </w:rPr>
      </w:pPr>
      <w:r w:rsidRPr="002756EA">
        <w:rPr>
          <w:rFonts w:asciiTheme="majorHAnsi" w:hAnsiTheme="majorHAnsi" w:cstheme="majorHAnsi"/>
          <w:i/>
          <w:sz w:val="24"/>
          <w:szCs w:val="24"/>
        </w:rPr>
        <w:t xml:space="preserve">Section 1-4:  Emergency Communications Records (December 8, 2016). </w:t>
      </w:r>
      <w:hyperlink r:id="rId37" w:anchor="s1.4" w:history="1">
        <w:r w:rsidRPr="002756EA">
          <w:rPr>
            <w:rStyle w:val="Hyperlink"/>
            <w:rFonts w:asciiTheme="majorHAnsi" w:hAnsiTheme="majorHAnsi" w:cstheme="majorHAnsi"/>
            <w:i/>
            <w:sz w:val="24"/>
            <w:szCs w:val="24"/>
          </w:rPr>
          <w:t>https://www.tsl.texas.gov/slrm/recordspubs/ps.html#s1.4</w:t>
        </w:r>
      </w:hyperlink>
      <w:r w:rsidRPr="002756EA">
        <w:rPr>
          <w:rFonts w:asciiTheme="majorHAnsi" w:hAnsiTheme="majorHAnsi" w:cstheme="majorHAnsi"/>
          <w:i/>
          <w:sz w:val="24"/>
          <w:szCs w:val="24"/>
        </w:rPr>
        <w:t xml:space="preserve"> </w:t>
      </w:r>
    </w:p>
    <w:p w:rsidR="002756EA" w:rsidRPr="003B1474" w:rsidRDefault="002756EA" w:rsidP="007E41E7">
      <w:pPr>
        <w:tabs>
          <w:tab w:val="left" w:pos="540"/>
          <w:tab w:val="left" w:pos="810"/>
        </w:tabs>
        <w:spacing w:after="0" w:line="240" w:lineRule="auto"/>
        <w:ind w:left="360" w:hanging="360"/>
        <w:rPr>
          <w:rFonts w:asciiTheme="majorHAnsi" w:hAnsiTheme="majorHAnsi" w:cstheme="majorHAnsi"/>
          <w:sz w:val="24"/>
          <w:szCs w:val="24"/>
        </w:rPr>
      </w:pPr>
    </w:p>
    <w:p w:rsidR="001305AF" w:rsidRDefault="001305AF">
      <w:pPr>
        <w:rPr>
          <w:rFonts w:asciiTheme="majorHAnsi" w:hAnsiTheme="majorHAnsi" w:cstheme="majorHAnsi"/>
          <w:b/>
          <w:sz w:val="24"/>
          <w:szCs w:val="24"/>
        </w:rPr>
      </w:pPr>
      <w:r>
        <w:rPr>
          <w:rFonts w:asciiTheme="majorHAnsi" w:hAnsiTheme="majorHAnsi" w:cstheme="majorHAnsi"/>
          <w:b/>
          <w:sz w:val="24"/>
          <w:szCs w:val="24"/>
        </w:rPr>
        <w:br w:type="page"/>
      </w:r>
    </w:p>
    <w:p w:rsidR="008008A9" w:rsidRDefault="001C3C55" w:rsidP="001305AF">
      <w:pPr>
        <w:tabs>
          <w:tab w:val="left" w:pos="540"/>
          <w:tab w:val="left" w:pos="810"/>
          <w:tab w:val="left" w:pos="900"/>
        </w:tabs>
        <w:spacing w:after="0" w:line="240" w:lineRule="auto"/>
        <w:jc w:val="center"/>
        <w:rPr>
          <w:rFonts w:asciiTheme="majorHAnsi" w:hAnsiTheme="majorHAnsi" w:cstheme="majorHAnsi"/>
          <w:b/>
          <w:noProof/>
          <w:sz w:val="24"/>
          <w:szCs w:val="24"/>
        </w:rPr>
      </w:pPr>
      <w:r w:rsidRPr="003D25CF">
        <w:rPr>
          <w:rFonts w:asciiTheme="majorHAnsi" w:hAnsiTheme="majorHAnsi" w:cstheme="majorHAnsi"/>
          <w:b/>
          <w:sz w:val="24"/>
          <w:szCs w:val="24"/>
        </w:rPr>
        <w:lastRenderedPageBreak/>
        <w:t xml:space="preserve">Unit </w:t>
      </w:r>
      <w:r w:rsidR="00C86B53">
        <w:rPr>
          <w:rFonts w:asciiTheme="majorHAnsi" w:hAnsiTheme="majorHAnsi" w:cstheme="majorHAnsi"/>
          <w:b/>
          <w:sz w:val="24"/>
          <w:szCs w:val="24"/>
        </w:rPr>
        <w:t>6</w:t>
      </w:r>
      <w:r w:rsidRPr="003D25CF">
        <w:rPr>
          <w:rFonts w:asciiTheme="majorHAnsi" w:hAnsiTheme="majorHAnsi" w:cstheme="majorHAnsi"/>
          <w:b/>
          <w:sz w:val="24"/>
          <w:szCs w:val="24"/>
        </w:rPr>
        <w:t xml:space="preserve"> </w:t>
      </w:r>
      <w:r w:rsidR="003D25CF" w:rsidRPr="003D25CF">
        <w:rPr>
          <w:rFonts w:asciiTheme="majorHAnsi" w:hAnsiTheme="majorHAnsi" w:cstheme="majorHAnsi"/>
          <w:b/>
          <w:noProof/>
          <w:sz w:val="24"/>
          <w:szCs w:val="24"/>
        </w:rPr>
        <w:t xml:space="preserve">Legal Liability </w:t>
      </w:r>
      <w:r w:rsidR="00DA3483" w:rsidRPr="00DA3483">
        <w:rPr>
          <w:rFonts w:asciiTheme="majorHAnsi" w:hAnsiTheme="majorHAnsi" w:cstheme="majorHAnsi"/>
          <w:b/>
          <w:sz w:val="24"/>
          <w:szCs w:val="24"/>
        </w:rPr>
        <w:t>Concepts</w:t>
      </w:r>
      <w:r w:rsidR="00DA3483" w:rsidRPr="003D25CF">
        <w:rPr>
          <w:rFonts w:asciiTheme="majorHAnsi" w:hAnsiTheme="majorHAnsi" w:cstheme="majorHAnsi"/>
          <w:b/>
          <w:noProof/>
          <w:sz w:val="24"/>
          <w:szCs w:val="24"/>
        </w:rPr>
        <w:t xml:space="preserve"> </w:t>
      </w:r>
      <w:r w:rsidR="003D25CF" w:rsidRPr="003D25CF">
        <w:rPr>
          <w:rFonts w:asciiTheme="majorHAnsi" w:hAnsiTheme="majorHAnsi" w:cstheme="majorHAnsi"/>
          <w:b/>
          <w:noProof/>
          <w:sz w:val="24"/>
          <w:szCs w:val="24"/>
        </w:rPr>
        <w:t>Resources</w:t>
      </w:r>
    </w:p>
    <w:p w:rsidR="001305AF" w:rsidRPr="003D25CF" w:rsidRDefault="001305AF" w:rsidP="001305AF">
      <w:pPr>
        <w:tabs>
          <w:tab w:val="left" w:pos="540"/>
          <w:tab w:val="left" w:pos="810"/>
          <w:tab w:val="left" w:pos="900"/>
        </w:tabs>
        <w:spacing w:after="0" w:line="240" w:lineRule="auto"/>
        <w:jc w:val="center"/>
        <w:rPr>
          <w:rFonts w:asciiTheme="majorHAnsi" w:hAnsiTheme="majorHAnsi" w:cstheme="majorHAnsi"/>
          <w:b/>
          <w:sz w:val="24"/>
          <w:szCs w:val="24"/>
        </w:rPr>
      </w:pPr>
    </w:p>
    <w:p w:rsidR="00F56DA0" w:rsidRPr="00C3412D" w:rsidRDefault="00F56DA0" w:rsidP="00252BF8">
      <w:pPr>
        <w:pStyle w:val="ListParagraph"/>
        <w:numPr>
          <w:ilvl w:val="0"/>
          <w:numId w:val="1"/>
        </w:numPr>
        <w:tabs>
          <w:tab w:val="left" w:pos="540"/>
          <w:tab w:val="left" w:pos="810"/>
          <w:tab w:val="left" w:pos="900"/>
        </w:tabs>
        <w:spacing w:after="0" w:line="240" w:lineRule="auto"/>
        <w:rPr>
          <w:rFonts w:asciiTheme="majorHAnsi" w:hAnsiTheme="majorHAnsi" w:cstheme="majorHAnsi"/>
          <w:sz w:val="24"/>
          <w:szCs w:val="24"/>
        </w:rPr>
      </w:pPr>
      <w:r w:rsidRPr="00C3412D">
        <w:rPr>
          <w:rFonts w:asciiTheme="majorHAnsi" w:hAnsiTheme="majorHAnsi" w:cstheme="majorHAnsi"/>
          <w:sz w:val="24"/>
          <w:szCs w:val="24"/>
        </w:rPr>
        <w:t>APCO International. Training Standards and Guidelines. Recommended Minimum Training Guidelines. (May 15, 2016)</w:t>
      </w:r>
      <w:r w:rsidR="00A21AAF" w:rsidRPr="00C3412D">
        <w:rPr>
          <w:rFonts w:asciiTheme="majorHAnsi" w:hAnsiTheme="majorHAnsi" w:cstheme="majorHAnsi"/>
          <w:sz w:val="24"/>
          <w:szCs w:val="24"/>
        </w:rPr>
        <w:t xml:space="preserve"> </w:t>
      </w:r>
      <w:hyperlink r:id="rId38" w:history="1">
        <w:r w:rsidRPr="00C3412D">
          <w:rPr>
            <w:rStyle w:val="Hyperlink"/>
            <w:rFonts w:asciiTheme="majorHAnsi" w:hAnsiTheme="majorHAnsi" w:cstheme="majorHAnsi"/>
            <w:sz w:val="24"/>
            <w:szCs w:val="24"/>
          </w:rPr>
          <w:t>https://www.apcointl.org/download/recommended-minimum-training-guidelines-for-the-9-1-1-telecommunicator-pdf/?wpdmdl=6363</w:t>
        </w:r>
      </w:hyperlink>
      <w:r w:rsidRPr="00C3412D">
        <w:rPr>
          <w:rFonts w:asciiTheme="majorHAnsi" w:hAnsiTheme="majorHAnsi" w:cstheme="majorHAnsi"/>
          <w:sz w:val="24"/>
          <w:szCs w:val="24"/>
        </w:rPr>
        <w:t xml:space="preserve"> </w:t>
      </w:r>
    </w:p>
    <w:p w:rsidR="008008A9" w:rsidRDefault="00F56DA0" w:rsidP="00252BF8">
      <w:pPr>
        <w:pStyle w:val="ListParagraph"/>
        <w:numPr>
          <w:ilvl w:val="0"/>
          <w:numId w:val="1"/>
        </w:numPr>
        <w:tabs>
          <w:tab w:val="left" w:pos="540"/>
          <w:tab w:val="left" w:pos="810"/>
          <w:tab w:val="left" w:pos="900"/>
        </w:tabs>
        <w:spacing w:after="0" w:line="240" w:lineRule="auto"/>
        <w:rPr>
          <w:rFonts w:asciiTheme="majorHAnsi" w:hAnsiTheme="majorHAnsi" w:cstheme="majorHAnsi"/>
          <w:sz w:val="24"/>
          <w:szCs w:val="24"/>
        </w:rPr>
      </w:pPr>
      <w:r w:rsidRPr="00C3412D">
        <w:rPr>
          <w:rFonts w:asciiTheme="majorHAnsi" w:hAnsiTheme="majorHAnsi" w:cstheme="majorHAnsi"/>
          <w:noProof/>
          <w:sz w:val="24"/>
          <w:szCs w:val="24"/>
        </w:rPr>
        <w:t>YouTube</w:t>
      </w:r>
      <w:r w:rsidRPr="00C3412D">
        <w:rPr>
          <w:rFonts w:asciiTheme="majorHAnsi" w:hAnsiTheme="majorHAnsi" w:cstheme="majorHAnsi"/>
          <w:sz w:val="24"/>
          <w:szCs w:val="24"/>
        </w:rPr>
        <w:t xml:space="preserve">. 911 Call – “Hysterical Caller” </w:t>
      </w:r>
      <w:r w:rsidR="008A6441" w:rsidRPr="00C3412D">
        <w:rPr>
          <w:rFonts w:asciiTheme="majorHAnsi" w:hAnsiTheme="majorHAnsi" w:cstheme="majorHAnsi"/>
          <w:sz w:val="24"/>
          <w:szCs w:val="24"/>
        </w:rPr>
        <w:t>Published November 30, 2007. (Nancy McGhee Call)</w:t>
      </w:r>
      <w:r w:rsidR="00A21AAF" w:rsidRPr="00C3412D">
        <w:rPr>
          <w:rFonts w:asciiTheme="majorHAnsi" w:hAnsiTheme="majorHAnsi" w:cstheme="majorHAnsi"/>
          <w:sz w:val="24"/>
          <w:szCs w:val="24"/>
        </w:rPr>
        <w:t xml:space="preserve"> </w:t>
      </w:r>
      <w:hyperlink r:id="rId39" w:history="1">
        <w:r w:rsidR="008A6441" w:rsidRPr="00C3412D">
          <w:rPr>
            <w:rStyle w:val="Hyperlink"/>
            <w:rFonts w:asciiTheme="majorHAnsi" w:hAnsiTheme="majorHAnsi" w:cstheme="majorHAnsi"/>
            <w:sz w:val="24"/>
            <w:szCs w:val="24"/>
          </w:rPr>
          <w:t>https://www.youtube.com/watch?v=2rYXIbhpL-A</w:t>
        </w:r>
      </w:hyperlink>
      <w:r w:rsidR="008A6441" w:rsidRPr="00C3412D">
        <w:rPr>
          <w:rFonts w:asciiTheme="majorHAnsi" w:hAnsiTheme="majorHAnsi" w:cstheme="majorHAnsi"/>
          <w:sz w:val="24"/>
          <w:szCs w:val="24"/>
        </w:rPr>
        <w:t xml:space="preserve"> </w:t>
      </w:r>
    </w:p>
    <w:p w:rsidR="00E85EF9" w:rsidRPr="00AF6492" w:rsidRDefault="00E85EF9" w:rsidP="00E85EF9">
      <w:pPr>
        <w:pStyle w:val="ListParagraph"/>
        <w:numPr>
          <w:ilvl w:val="0"/>
          <w:numId w:val="1"/>
        </w:numPr>
        <w:spacing w:after="0" w:line="240" w:lineRule="auto"/>
        <w:rPr>
          <w:rFonts w:asciiTheme="majorHAnsi" w:hAnsiTheme="majorHAnsi" w:cstheme="majorHAnsi"/>
          <w:sz w:val="24"/>
          <w:szCs w:val="24"/>
        </w:rPr>
      </w:pPr>
      <w:r w:rsidRPr="00AF6492">
        <w:rPr>
          <w:rFonts w:asciiTheme="majorHAnsi" w:hAnsiTheme="majorHAnsi" w:cstheme="majorHAnsi"/>
          <w:sz w:val="24"/>
          <w:szCs w:val="24"/>
        </w:rPr>
        <w:t>McGhee vs Pasco County (Florida 2007)</w:t>
      </w:r>
    </w:p>
    <w:p w:rsidR="00E85EF9" w:rsidRPr="007E41E7" w:rsidRDefault="00E85EF9" w:rsidP="007E41E7">
      <w:pPr>
        <w:spacing w:after="0" w:line="240" w:lineRule="auto"/>
        <w:ind w:left="360"/>
        <w:rPr>
          <w:rFonts w:asciiTheme="majorHAnsi" w:hAnsiTheme="majorHAnsi" w:cstheme="majorHAnsi"/>
          <w:sz w:val="24"/>
          <w:szCs w:val="24"/>
        </w:rPr>
      </w:pPr>
      <w:r w:rsidRPr="007E41E7">
        <w:rPr>
          <w:rFonts w:asciiTheme="majorHAnsi" w:hAnsiTheme="majorHAnsi" w:cstheme="majorHAnsi"/>
          <w:sz w:val="24"/>
          <w:szCs w:val="24"/>
        </w:rPr>
        <w:t>Nancy McGhee, age 37, choked to death when 911 dispatchers were unable to give her boyfriend proper instructions on how to administer emergency treatment recommended to dislodge a piece of steak.</w:t>
      </w:r>
    </w:p>
    <w:p w:rsidR="00E85EF9" w:rsidRPr="007E41E7" w:rsidRDefault="00E85EF9" w:rsidP="007E41E7">
      <w:pPr>
        <w:spacing w:after="0" w:line="240" w:lineRule="auto"/>
        <w:ind w:left="360"/>
        <w:rPr>
          <w:rFonts w:asciiTheme="majorHAnsi" w:hAnsiTheme="majorHAnsi" w:cstheme="majorHAnsi"/>
          <w:sz w:val="24"/>
          <w:szCs w:val="24"/>
        </w:rPr>
      </w:pPr>
      <w:r w:rsidRPr="007E41E7">
        <w:rPr>
          <w:rFonts w:asciiTheme="majorHAnsi" w:hAnsiTheme="majorHAnsi" w:cstheme="majorHAnsi"/>
          <w:sz w:val="24"/>
          <w:szCs w:val="24"/>
        </w:rPr>
        <w:t>The dispatcher, in this case, was not certified as an emergency medical dispatcher; she was required to have a supervisor assist on this type of 911 call. On two attempts, no one answered the dispatcher’s request for assistance as per agency policy. The lead communications officer refused to assist with the call. Eventually, the shift supervisor took over the call but did not provide prescribed instructions.</w:t>
      </w:r>
    </w:p>
    <w:p w:rsidR="00E85EF9" w:rsidRPr="007E41E7" w:rsidRDefault="00E85EF9" w:rsidP="007E41E7">
      <w:pPr>
        <w:spacing w:after="0" w:line="240" w:lineRule="auto"/>
        <w:ind w:left="360"/>
        <w:rPr>
          <w:rFonts w:asciiTheme="majorHAnsi" w:hAnsiTheme="majorHAnsi" w:cstheme="majorHAnsi"/>
          <w:sz w:val="24"/>
          <w:szCs w:val="24"/>
        </w:rPr>
      </w:pPr>
      <w:r w:rsidRPr="007E41E7">
        <w:rPr>
          <w:rFonts w:asciiTheme="majorHAnsi" w:hAnsiTheme="majorHAnsi" w:cstheme="majorHAnsi"/>
          <w:sz w:val="24"/>
          <w:szCs w:val="24"/>
        </w:rPr>
        <w:t>At the time of the incident, Pasco County dispatchers were allowed one year from their date of hire to become certified in emergency medical dispatch. This meant that if a person without training answered a medical call, the staffer needed to ask a supervisor for help. The state did not require dispatchers to have this certification at that time.</w:t>
      </w:r>
    </w:p>
    <w:p w:rsidR="00E85EF9" w:rsidRPr="007E41E7" w:rsidRDefault="00E85EF9" w:rsidP="007E41E7">
      <w:pPr>
        <w:spacing w:after="0" w:line="240" w:lineRule="auto"/>
        <w:ind w:left="360"/>
        <w:rPr>
          <w:rFonts w:asciiTheme="majorHAnsi" w:hAnsiTheme="majorHAnsi" w:cstheme="majorHAnsi"/>
          <w:sz w:val="24"/>
          <w:szCs w:val="24"/>
        </w:rPr>
      </w:pPr>
      <w:r w:rsidRPr="007E41E7">
        <w:rPr>
          <w:rFonts w:asciiTheme="majorHAnsi" w:hAnsiTheme="majorHAnsi" w:cstheme="majorHAnsi"/>
          <w:sz w:val="24"/>
          <w:szCs w:val="24"/>
        </w:rPr>
        <w:t xml:space="preserve">The event served as an </w:t>
      </w:r>
      <w:r w:rsidRPr="007E41E7">
        <w:rPr>
          <w:rFonts w:asciiTheme="majorHAnsi" w:hAnsiTheme="majorHAnsi" w:cstheme="majorHAnsi"/>
          <w:noProof/>
          <w:sz w:val="24"/>
          <w:szCs w:val="24"/>
        </w:rPr>
        <w:t>impetus</w:t>
      </w:r>
      <w:r w:rsidRPr="007E41E7">
        <w:rPr>
          <w:rFonts w:asciiTheme="majorHAnsi" w:hAnsiTheme="majorHAnsi" w:cstheme="majorHAnsi"/>
          <w:sz w:val="24"/>
          <w:szCs w:val="24"/>
        </w:rPr>
        <w:t xml:space="preserve"> to change several of the emergency call center's policies. In Pasco County, employees now must be EMD trained before taking 9</w:t>
      </w:r>
      <w:r w:rsidR="003D69EE">
        <w:rPr>
          <w:rFonts w:asciiTheme="majorHAnsi" w:hAnsiTheme="majorHAnsi" w:cstheme="majorHAnsi"/>
          <w:sz w:val="24"/>
          <w:szCs w:val="24"/>
        </w:rPr>
        <w:t>-</w:t>
      </w:r>
      <w:r w:rsidRPr="007E41E7">
        <w:rPr>
          <w:rFonts w:asciiTheme="majorHAnsi" w:hAnsiTheme="majorHAnsi" w:cstheme="majorHAnsi"/>
          <w:sz w:val="24"/>
          <w:szCs w:val="24"/>
        </w:rPr>
        <w:t>1</w:t>
      </w:r>
      <w:r w:rsidR="003D69EE">
        <w:rPr>
          <w:rFonts w:asciiTheme="majorHAnsi" w:hAnsiTheme="majorHAnsi" w:cstheme="majorHAnsi"/>
          <w:sz w:val="24"/>
          <w:szCs w:val="24"/>
        </w:rPr>
        <w:t>-</w:t>
      </w:r>
      <w:r w:rsidRPr="007E41E7">
        <w:rPr>
          <w:rFonts w:asciiTheme="majorHAnsi" w:hAnsiTheme="majorHAnsi" w:cstheme="majorHAnsi"/>
          <w:sz w:val="24"/>
          <w:szCs w:val="24"/>
        </w:rPr>
        <w:t>1 calls, which is 24 hours of training. Additionally, the state now requires employees to undergo 232 hours of training before they can answer 9</w:t>
      </w:r>
      <w:r w:rsidR="003D69EE">
        <w:rPr>
          <w:rFonts w:asciiTheme="majorHAnsi" w:hAnsiTheme="majorHAnsi" w:cstheme="majorHAnsi"/>
          <w:sz w:val="24"/>
          <w:szCs w:val="24"/>
        </w:rPr>
        <w:t>-</w:t>
      </w:r>
      <w:r w:rsidRPr="007E41E7">
        <w:rPr>
          <w:rFonts w:asciiTheme="majorHAnsi" w:hAnsiTheme="majorHAnsi" w:cstheme="majorHAnsi"/>
          <w:sz w:val="24"/>
          <w:szCs w:val="24"/>
        </w:rPr>
        <w:t>1</w:t>
      </w:r>
      <w:r w:rsidR="003D69EE">
        <w:rPr>
          <w:rFonts w:asciiTheme="majorHAnsi" w:hAnsiTheme="majorHAnsi" w:cstheme="majorHAnsi"/>
          <w:sz w:val="24"/>
          <w:szCs w:val="24"/>
        </w:rPr>
        <w:t>-</w:t>
      </w:r>
      <w:r w:rsidRPr="007E41E7">
        <w:rPr>
          <w:rFonts w:asciiTheme="majorHAnsi" w:hAnsiTheme="majorHAnsi" w:cstheme="majorHAnsi"/>
          <w:sz w:val="24"/>
          <w:szCs w:val="24"/>
        </w:rPr>
        <w:t>1 calls.</w:t>
      </w:r>
    </w:p>
    <w:p w:rsidR="00E85EF9" w:rsidRPr="00AF6492" w:rsidRDefault="00E85EF9" w:rsidP="00D80D4D">
      <w:pPr>
        <w:pStyle w:val="ListParagraph"/>
        <w:numPr>
          <w:ilvl w:val="0"/>
          <w:numId w:val="10"/>
        </w:numPr>
        <w:spacing w:after="0" w:line="240" w:lineRule="auto"/>
        <w:rPr>
          <w:rFonts w:asciiTheme="majorHAnsi" w:hAnsiTheme="majorHAnsi" w:cstheme="majorHAnsi"/>
          <w:sz w:val="24"/>
          <w:szCs w:val="24"/>
        </w:rPr>
      </w:pPr>
      <w:r w:rsidRPr="00AF6492">
        <w:rPr>
          <w:rFonts w:asciiTheme="majorHAnsi" w:hAnsiTheme="majorHAnsi" w:cstheme="majorHAnsi"/>
          <w:sz w:val="24"/>
          <w:szCs w:val="24"/>
        </w:rPr>
        <w:t>Ma vs City and County of San Francisco (California, 2002)</w:t>
      </w:r>
    </w:p>
    <w:p w:rsidR="00E85EF9" w:rsidRPr="00AF6492" w:rsidRDefault="00E85EF9" w:rsidP="007E41E7">
      <w:pPr>
        <w:pStyle w:val="ListParagraph"/>
        <w:spacing w:after="0" w:line="240" w:lineRule="auto"/>
        <w:ind w:left="360"/>
        <w:rPr>
          <w:rFonts w:asciiTheme="majorHAnsi" w:hAnsiTheme="majorHAnsi" w:cstheme="majorHAnsi"/>
          <w:sz w:val="24"/>
          <w:szCs w:val="24"/>
        </w:rPr>
      </w:pPr>
      <w:r w:rsidRPr="00AF6492">
        <w:rPr>
          <w:rFonts w:asciiTheme="majorHAnsi" w:hAnsiTheme="majorHAnsi" w:cstheme="majorHAnsi"/>
          <w:sz w:val="24"/>
          <w:szCs w:val="24"/>
        </w:rPr>
        <w:t xml:space="preserve">In this </w:t>
      </w:r>
      <w:r w:rsidRPr="00203DEC">
        <w:rPr>
          <w:rFonts w:asciiTheme="majorHAnsi" w:hAnsiTheme="majorHAnsi" w:cstheme="majorHAnsi"/>
          <w:noProof/>
          <w:sz w:val="24"/>
          <w:szCs w:val="24"/>
        </w:rPr>
        <w:t>case</w:t>
      </w:r>
      <w:r>
        <w:rPr>
          <w:rFonts w:asciiTheme="majorHAnsi" w:hAnsiTheme="majorHAnsi" w:cstheme="majorHAnsi"/>
          <w:noProof/>
          <w:sz w:val="24"/>
          <w:szCs w:val="24"/>
        </w:rPr>
        <w:t>,</w:t>
      </w:r>
      <w:r w:rsidRPr="00AF6492">
        <w:rPr>
          <w:rFonts w:asciiTheme="majorHAnsi" w:hAnsiTheme="majorHAnsi" w:cstheme="majorHAnsi"/>
          <w:sz w:val="24"/>
          <w:szCs w:val="24"/>
        </w:rPr>
        <w:t xml:space="preserve"> a young woman died of an asthma attack after a delayed ambulance response. The call taker – a trained paramedic – did not follow </w:t>
      </w:r>
      <w:r w:rsidRPr="00AF6492">
        <w:rPr>
          <w:rFonts w:asciiTheme="majorHAnsi" w:hAnsiTheme="majorHAnsi" w:cstheme="majorHAnsi"/>
          <w:noProof/>
          <w:sz w:val="24"/>
          <w:szCs w:val="24"/>
        </w:rPr>
        <w:t>prescribed</w:t>
      </w:r>
      <w:r w:rsidRPr="00AF6492">
        <w:rPr>
          <w:rFonts w:asciiTheme="majorHAnsi" w:hAnsiTheme="majorHAnsi" w:cstheme="majorHAnsi"/>
          <w:sz w:val="24"/>
          <w:szCs w:val="24"/>
        </w:rPr>
        <w:t xml:space="preserve"> call taking procedures and delayed sending an ambulance because she assumed the patient was having a behavioral problem instead of a serious medical condition.</w:t>
      </w:r>
    </w:p>
    <w:p w:rsidR="00E85EF9" w:rsidRPr="00AF6492" w:rsidRDefault="00E85EF9" w:rsidP="007E41E7">
      <w:pPr>
        <w:pStyle w:val="ListParagraph"/>
        <w:spacing w:after="0" w:line="240" w:lineRule="auto"/>
        <w:ind w:left="360"/>
        <w:rPr>
          <w:rFonts w:asciiTheme="majorHAnsi" w:hAnsiTheme="majorHAnsi" w:cstheme="majorHAnsi"/>
          <w:sz w:val="24"/>
          <w:szCs w:val="24"/>
        </w:rPr>
      </w:pPr>
      <w:r w:rsidRPr="00AF6492">
        <w:rPr>
          <w:rFonts w:asciiTheme="majorHAnsi" w:hAnsiTheme="majorHAnsi" w:cstheme="majorHAnsi"/>
          <w:sz w:val="24"/>
          <w:szCs w:val="24"/>
        </w:rPr>
        <w:t>The Court of Appeals of the First District of California overturned a lower court and imposed liability on the city and county for failure to properly train its dispatchers. It was determined that the 9</w:t>
      </w:r>
      <w:r w:rsidR="003D69EE">
        <w:rPr>
          <w:rFonts w:asciiTheme="majorHAnsi" w:hAnsiTheme="majorHAnsi" w:cstheme="majorHAnsi"/>
          <w:sz w:val="24"/>
          <w:szCs w:val="24"/>
        </w:rPr>
        <w:t>-</w:t>
      </w:r>
      <w:r w:rsidRPr="00AF6492">
        <w:rPr>
          <w:rFonts w:asciiTheme="majorHAnsi" w:hAnsiTheme="majorHAnsi" w:cstheme="majorHAnsi"/>
          <w:sz w:val="24"/>
          <w:szCs w:val="24"/>
        </w:rPr>
        <w:t>1</w:t>
      </w:r>
      <w:r w:rsidR="003D69EE">
        <w:rPr>
          <w:rFonts w:asciiTheme="majorHAnsi" w:hAnsiTheme="majorHAnsi" w:cstheme="majorHAnsi"/>
          <w:sz w:val="24"/>
          <w:szCs w:val="24"/>
        </w:rPr>
        <w:t>-</w:t>
      </w:r>
      <w:r w:rsidRPr="00AF6492">
        <w:rPr>
          <w:rFonts w:asciiTheme="majorHAnsi" w:hAnsiTheme="majorHAnsi" w:cstheme="majorHAnsi"/>
          <w:sz w:val="24"/>
          <w:szCs w:val="24"/>
        </w:rPr>
        <w:t>1 call taker did not receive the proper training in using medical dispatch guidelines that were the established standard in the 9</w:t>
      </w:r>
      <w:r w:rsidR="003D69EE">
        <w:rPr>
          <w:rFonts w:asciiTheme="majorHAnsi" w:hAnsiTheme="majorHAnsi" w:cstheme="majorHAnsi"/>
          <w:sz w:val="24"/>
          <w:szCs w:val="24"/>
        </w:rPr>
        <w:t>-</w:t>
      </w:r>
      <w:r w:rsidRPr="00AF6492">
        <w:rPr>
          <w:rFonts w:asciiTheme="majorHAnsi" w:hAnsiTheme="majorHAnsi" w:cstheme="majorHAnsi"/>
          <w:sz w:val="24"/>
          <w:szCs w:val="24"/>
        </w:rPr>
        <w:t>1</w:t>
      </w:r>
      <w:r w:rsidR="003D69EE">
        <w:rPr>
          <w:rFonts w:asciiTheme="majorHAnsi" w:hAnsiTheme="majorHAnsi" w:cstheme="majorHAnsi"/>
          <w:sz w:val="24"/>
          <w:szCs w:val="24"/>
        </w:rPr>
        <w:t>-</w:t>
      </w:r>
      <w:r w:rsidRPr="00AF6492">
        <w:rPr>
          <w:rFonts w:asciiTheme="majorHAnsi" w:hAnsiTheme="majorHAnsi" w:cstheme="majorHAnsi"/>
          <w:sz w:val="24"/>
          <w:szCs w:val="24"/>
        </w:rPr>
        <w:t>1 center at the time.</w:t>
      </w:r>
    </w:p>
    <w:p w:rsidR="00E85EF9" w:rsidRPr="00AF6492" w:rsidRDefault="00E85EF9" w:rsidP="00D80D4D">
      <w:pPr>
        <w:pStyle w:val="ListParagraph"/>
        <w:numPr>
          <w:ilvl w:val="0"/>
          <w:numId w:val="10"/>
        </w:numPr>
        <w:spacing w:after="0" w:line="240" w:lineRule="auto"/>
        <w:rPr>
          <w:rFonts w:asciiTheme="majorHAnsi" w:hAnsiTheme="majorHAnsi" w:cstheme="majorHAnsi"/>
          <w:sz w:val="24"/>
          <w:szCs w:val="24"/>
        </w:rPr>
      </w:pPr>
      <w:r w:rsidRPr="00AF6492">
        <w:rPr>
          <w:rFonts w:asciiTheme="majorHAnsi" w:hAnsiTheme="majorHAnsi" w:cstheme="majorHAnsi"/>
          <w:sz w:val="24"/>
          <w:szCs w:val="24"/>
        </w:rPr>
        <w:t>Gant vs. Chicago (Illinois, 2002)</w:t>
      </w:r>
    </w:p>
    <w:p w:rsidR="00E85EF9" w:rsidRPr="00AF6492" w:rsidRDefault="00E85EF9" w:rsidP="007E41E7">
      <w:pPr>
        <w:pStyle w:val="ListParagraph"/>
        <w:spacing w:after="0" w:line="240" w:lineRule="auto"/>
        <w:ind w:left="360"/>
        <w:rPr>
          <w:rFonts w:asciiTheme="majorHAnsi" w:hAnsiTheme="majorHAnsi" w:cstheme="majorHAnsi"/>
          <w:sz w:val="24"/>
          <w:szCs w:val="24"/>
        </w:rPr>
      </w:pPr>
      <w:r w:rsidRPr="00AF6492">
        <w:rPr>
          <w:rFonts w:asciiTheme="majorHAnsi" w:hAnsiTheme="majorHAnsi" w:cstheme="majorHAnsi"/>
          <w:sz w:val="24"/>
          <w:szCs w:val="24"/>
        </w:rPr>
        <w:t>A 19-year-old man died of an asthma attack while waiting for an ambulance after the patient’s mother made several attempts to contact 9</w:t>
      </w:r>
      <w:r w:rsidR="003D69EE">
        <w:rPr>
          <w:rFonts w:asciiTheme="majorHAnsi" w:hAnsiTheme="majorHAnsi" w:cstheme="majorHAnsi"/>
          <w:sz w:val="24"/>
          <w:szCs w:val="24"/>
        </w:rPr>
        <w:t>-</w:t>
      </w:r>
      <w:r w:rsidRPr="00AF6492">
        <w:rPr>
          <w:rFonts w:asciiTheme="majorHAnsi" w:hAnsiTheme="majorHAnsi" w:cstheme="majorHAnsi"/>
          <w:sz w:val="24"/>
          <w:szCs w:val="24"/>
        </w:rPr>
        <w:t>1</w:t>
      </w:r>
      <w:r w:rsidR="003D69EE">
        <w:rPr>
          <w:rFonts w:asciiTheme="majorHAnsi" w:hAnsiTheme="majorHAnsi" w:cstheme="majorHAnsi"/>
          <w:sz w:val="24"/>
          <w:szCs w:val="24"/>
        </w:rPr>
        <w:t>-</w:t>
      </w:r>
      <w:r w:rsidRPr="00AF6492">
        <w:rPr>
          <w:rFonts w:asciiTheme="majorHAnsi" w:hAnsiTheme="majorHAnsi" w:cstheme="majorHAnsi"/>
          <w:sz w:val="24"/>
          <w:szCs w:val="24"/>
        </w:rPr>
        <w:t>1. The 9</w:t>
      </w:r>
      <w:r w:rsidR="003D69EE">
        <w:rPr>
          <w:rFonts w:asciiTheme="majorHAnsi" w:hAnsiTheme="majorHAnsi" w:cstheme="majorHAnsi"/>
          <w:sz w:val="24"/>
          <w:szCs w:val="24"/>
        </w:rPr>
        <w:t>-</w:t>
      </w:r>
      <w:r w:rsidRPr="00AF6492">
        <w:rPr>
          <w:rFonts w:asciiTheme="majorHAnsi" w:hAnsiTheme="majorHAnsi" w:cstheme="majorHAnsi"/>
          <w:sz w:val="24"/>
          <w:szCs w:val="24"/>
        </w:rPr>
        <w:t>1</w:t>
      </w:r>
      <w:r w:rsidR="003D69EE">
        <w:rPr>
          <w:rFonts w:asciiTheme="majorHAnsi" w:hAnsiTheme="majorHAnsi" w:cstheme="majorHAnsi"/>
          <w:sz w:val="24"/>
          <w:szCs w:val="24"/>
        </w:rPr>
        <w:t>-</w:t>
      </w:r>
      <w:r w:rsidRPr="00AF6492">
        <w:rPr>
          <w:rFonts w:asciiTheme="majorHAnsi" w:hAnsiTheme="majorHAnsi" w:cstheme="majorHAnsi"/>
          <w:sz w:val="24"/>
          <w:szCs w:val="24"/>
        </w:rPr>
        <w:t>1 center did not answer the original call immediately. When a second call was made, as the patient’s condition deteriorated, the telephone rang 26 times with no answer at the PSAP. When the caller finally got through to 9</w:t>
      </w:r>
      <w:r w:rsidR="003D69EE">
        <w:rPr>
          <w:rFonts w:asciiTheme="majorHAnsi" w:hAnsiTheme="majorHAnsi" w:cstheme="majorHAnsi"/>
          <w:sz w:val="24"/>
          <w:szCs w:val="24"/>
        </w:rPr>
        <w:t>-</w:t>
      </w:r>
      <w:r w:rsidRPr="00AF6492">
        <w:rPr>
          <w:rFonts w:asciiTheme="majorHAnsi" w:hAnsiTheme="majorHAnsi" w:cstheme="majorHAnsi"/>
          <w:sz w:val="24"/>
          <w:szCs w:val="24"/>
        </w:rPr>
        <w:t>1</w:t>
      </w:r>
      <w:r w:rsidR="003D69EE">
        <w:rPr>
          <w:rFonts w:asciiTheme="majorHAnsi" w:hAnsiTheme="majorHAnsi" w:cstheme="majorHAnsi"/>
          <w:sz w:val="24"/>
          <w:szCs w:val="24"/>
        </w:rPr>
        <w:t>-</w:t>
      </w:r>
      <w:r w:rsidRPr="00AF6492">
        <w:rPr>
          <w:rFonts w:asciiTheme="majorHAnsi" w:hAnsiTheme="majorHAnsi" w:cstheme="majorHAnsi"/>
          <w:sz w:val="24"/>
          <w:szCs w:val="24"/>
        </w:rPr>
        <w:t>1, no CPR/resuscitation instructions were provided by the 9</w:t>
      </w:r>
      <w:r w:rsidR="003D69EE">
        <w:rPr>
          <w:rFonts w:asciiTheme="majorHAnsi" w:hAnsiTheme="majorHAnsi" w:cstheme="majorHAnsi"/>
          <w:sz w:val="24"/>
          <w:szCs w:val="24"/>
        </w:rPr>
        <w:t>-</w:t>
      </w:r>
      <w:r w:rsidRPr="00AF6492">
        <w:rPr>
          <w:rFonts w:asciiTheme="majorHAnsi" w:hAnsiTheme="majorHAnsi" w:cstheme="majorHAnsi"/>
          <w:sz w:val="24"/>
          <w:szCs w:val="24"/>
        </w:rPr>
        <w:t>1</w:t>
      </w:r>
      <w:r w:rsidR="003D69EE">
        <w:rPr>
          <w:rFonts w:asciiTheme="majorHAnsi" w:hAnsiTheme="majorHAnsi" w:cstheme="majorHAnsi"/>
          <w:sz w:val="24"/>
          <w:szCs w:val="24"/>
        </w:rPr>
        <w:t>-</w:t>
      </w:r>
      <w:r w:rsidRPr="00AF6492">
        <w:rPr>
          <w:rFonts w:asciiTheme="majorHAnsi" w:hAnsiTheme="majorHAnsi" w:cstheme="majorHAnsi"/>
          <w:sz w:val="24"/>
          <w:szCs w:val="24"/>
        </w:rPr>
        <w:t>1 operator. A jury awarded Gant’s family $50 million. After an appeal, a new trial was ordered, and the case later settled for $2.7 million.</w:t>
      </w:r>
    </w:p>
    <w:p w:rsidR="00E85EF9" w:rsidRPr="00AF6492" w:rsidRDefault="00E85EF9" w:rsidP="007E41E7">
      <w:pPr>
        <w:pStyle w:val="ListParagraph"/>
        <w:spacing w:after="0" w:line="240" w:lineRule="auto"/>
        <w:ind w:left="360"/>
        <w:rPr>
          <w:rFonts w:asciiTheme="majorHAnsi" w:hAnsiTheme="majorHAnsi" w:cstheme="majorHAnsi"/>
          <w:sz w:val="24"/>
          <w:szCs w:val="24"/>
        </w:rPr>
      </w:pPr>
      <w:r w:rsidRPr="00AF6492">
        <w:rPr>
          <w:rFonts w:asciiTheme="majorHAnsi" w:hAnsiTheme="majorHAnsi" w:cstheme="majorHAnsi"/>
          <w:sz w:val="24"/>
          <w:szCs w:val="24"/>
        </w:rPr>
        <w:t>A jury found the city’s 9</w:t>
      </w:r>
      <w:r w:rsidR="003D69EE">
        <w:rPr>
          <w:rFonts w:asciiTheme="majorHAnsi" w:hAnsiTheme="majorHAnsi" w:cstheme="majorHAnsi"/>
          <w:sz w:val="24"/>
          <w:szCs w:val="24"/>
        </w:rPr>
        <w:t>-</w:t>
      </w:r>
      <w:r w:rsidRPr="00AF6492">
        <w:rPr>
          <w:rFonts w:asciiTheme="majorHAnsi" w:hAnsiTheme="majorHAnsi" w:cstheme="majorHAnsi"/>
          <w:sz w:val="24"/>
          <w:szCs w:val="24"/>
        </w:rPr>
        <w:t>1</w:t>
      </w:r>
      <w:r w:rsidR="003D69EE">
        <w:rPr>
          <w:rFonts w:asciiTheme="majorHAnsi" w:hAnsiTheme="majorHAnsi" w:cstheme="majorHAnsi"/>
          <w:sz w:val="24"/>
          <w:szCs w:val="24"/>
        </w:rPr>
        <w:t>-</w:t>
      </w:r>
      <w:r w:rsidRPr="00AF6492">
        <w:rPr>
          <w:rFonts w:asciiTheme="majorHAnsi" w:hAnsiTheme="majorHAnsi" w:cstheme="majorHAnsi"/>
          <w:sz w:val="24"/>
          <w:szCs w:val="24"/>
        </w:rPr>
        <w:t>1 system neglect to be “willful and wanton misconduct” by failing to properly staff the 9</w:t>
      </w:r>
      <w:r w:rsidR="003D69EE">
        <w:rPr>
          <w:rFonts w:asciiTheme="majorHAnsi" w:hAnsiTheme="majorHAnsi" w:cstheme="majorHAnsi"/>
          <w:sz w:val="24"/>
          <w:szCs w:val="24"/>
        </w:rPr>
        <w:t>-</w:t>
      </w:r>
      <w:r w:rsidRPr="00AF6492">
        <w:rPr>
          <w:rFonts w:asciiTheme="majorHAnsi" w:hAnsiTheme="majorHAnsi" w:cstheme="majorHAnsi"/>
          <w:sz w:val="24"/>
          <w:szCs w:val="24"/>
        </w:rPr>
        <w:t>1</w:t>
      </w:r>
      <w:r w:rsidR="003D69EE">
        <w:rPr>
          <w:rFonts w:asciiTheme="majorHAnsi" w:hAnsiTheme="majorHAnsi" w:cstheme="majorHAnsi"/>
          <w:sz w:val="24"/>
          <w:szCs w:val="24"/>
        </w:rPr>
        <w:t>-</w:t>
      </w:r>
      <w:r w:rsidRPr="00AF6492">
        <w:rPr>
          <w:rFonts w:asciiTheme="majorHAnsi" w:hAnsiTheme="majorHAnsi" w:cstheme="majorHAnsi"/>
          <w:sz w:val="24"/>
          <w:szCs w:val="24"/>
        </w:rPr>
        <w:t>1 system and not properly handling the emergency call. It was subsequently revealed in court that the supervisor and two other 9</w:t>
      </w:r>
      <w:r w:rsidR="003D69EE">
        <w:rPr>
          <w:rFonts w:asciiTheme="majorHAnsi" w:hAnsiTheme="majorHAnsi" w:cstheme="majorHAnsi"/>
          <w:sz w:val="24"/>
          <w:szCs w:val="24"/>
        </w:rPr>
        <w:t>-</w:t>
      </w:r>
      <w:r w:rsidRPr="00AF6492">
        <w:rPr>
          <w:rFonts w:asciiTheme="majorHAnsi" w:hAnsiTheme="majorHAnsi" w:cstheme="majorHAnsi"/>
          <w:sz w:val="24"/>
          <w:szCs w:val="24"/>
        </w:rPr>
        <w:t>1</w:t>
      </w:r>
      <w:r w:rsidR="003D69EE">
        <w:rPr>
          <w:rFonts w:asciiTheme="majorHAnsi" w:hAnsiTheme="majorHAnsi" w:cstheme="majorHAnsi"/>
          <w:sz w:val="24"/>
          <w:szCs w:val="24"/>
        </w:rPr>
        <w:t>-</w:t>
      </w:r>
      <w:r w:rsidRPr="00AF6492">
        <w:rPr>
          <w:rFonts w:asciiTheme="majorHAnsi" w:hAnsiTheme="majorHAnsi" w:cstheme="majorHAnsi"/>
          <w:sz w:val="24"/>
          <w:szCs w:val="24"/>
        </w:rPr>
        <w:t xml:space="preserve">1 center employees </w:t>
      </w:r>
      <w:r w:rsidRPr="00AF6492">
        <w:rPr>
          <w:rFonts w:asciiTheme="majorHAnsi" w:hAnsiTheme="majorHAnsi" w:cstheme="majorHAnsi"/>
          <w:sz w:val="24"/>
          <w:szCs w:val="24"/>
        </w:rPr>
        <w:lastRenderedPageBreak/>
        <w:t xml:space="preserve">were at lunch at the time of the call, leaving the center understaffed. Minimum staffing requirements, as well as call answering performance </w:t>
      </w:r>
      <w:r w:rsidR="00E8243C" w:rsidRPr="00203DEC">
        <w:rPr>
          <w:rFonts w:asciiTheme="majorHAnsi" w:hAnsiTheme="majorHAnsi" w:cstheme="majorHAnsi"/>
          <w:noProof/>
          <w:sz w:val="24"/>
          <w:szCs w:val="24"/>
        </w:rPr>
        <w:t>standards</w:t>
      </w:r>
      <w:r w:rsidR="00E8243C">
        <w:rPr>
          <w:rFonts w:asciiTheme="majorHAnsi" w:hAnsiTheme="majorHAnsi" w:cstheme="majorHAnsi"/>
          <w:noProof/>
          <w:sz w:val="24"/>
          <w:szCs w:val="24"/>
        </w:rPr>
        <w:t xml:space="preserve">, </w:t>
      </w:r>
      <w:r w:rsidR="00E8243C" w:rsidRPr="00AF6492">
        <w:rPr>
          <w:rFonts w:asciiTheme="majorHAnsi" w:hAnsiTheme="majorHAnsi" w:cstheme="majorHAnsi"/>
          <w:sz w:val="24"/>
          <w:szCs w:val="24"/>
        </w:rPr>
        <w:t>were</w:t>
      </w:r>
      <w:r w:rsidRPr="00AF6492">
        <w:rPr>
          <w:rFonts w:asciiTheme="majorHAnsi" w:hAnsiTheme="majorHAnsi" w:cstheme="majorHAnsi"/>
          <w:sz w:val="24"/>
          <w:szCs w:val="24"/>
        </w:rPr>
        <w:t xml:space="preserve"> either not in place, or not followed at the time of the call for help.</w:t>
      </w:r>
    </w:p>
    <w:p w:rsidR="00E85EF9" w:rsidRPr="00AF6492" w:rsidRDefault="00E85EF9" w:rsidP="00D80D4D">
      <w:pPr>
        <w:pStyle w:val="ListParagraph"/>
        <w:numPr>
          <w:ilvl w:val="0"/>
          <w:numId w:val="10"/>
        </w:numPr>
        <w:spacing w:after="0" w:line="240" w:lineRule="auto"/>
        <w:rPr>
          <w:rFonts w:asciiTheme="majorHAnsi" w:hAnsiTheme="majorHAnsi" w:cstheme="majorHAnsi"/>
          <w:sz w:val="24"/>
          <w:szCs w:val="24"/>
        </w:rPr>
      </w:pPr>
      <w:proofErr w:type="spellStart"/>
      <w:r w:rsidRPr="00AF6492">
        <w:rPr>
          <w:rFonts w:asciiTheme="majorHAnsi" w:hAnsiTheme="majorHAnsi" w:cstheme="majorHAnsi"/>
          <w:sz w:val="24"/>
          <w:szCs w:val="24"/>
        </w:rPr>
        <w:t>Kazmierowski</w:t>
      </w:r>
      <w:proofErr w:type="spellEnd"/>
      <w:r w:rsidRPr="00AF6492">
        <w:rPr>
          <w:rFonts w:asciiTheme="majorHAnsi" w:hAnsiTheme="majorHAnsi" w:cstheme="majorHAnsi"/>
          <w:sz w:val="24"/>
          <w:szCs w:val="24"/>
        </w:rPr>
        <w:t xml:space="preserve"> vs Chicago (Illinois, 2000)</w:t>
      </w:r>
    </w:p>
    <w:p w:rsidR="00E85EF9" w:rsidRPr="007E41E7" w:rsidRDefault="00E85EF9" w:rsidP="007E41E7">
      <w:pPr>
        <w:tabs>
          <w:tab w:val="left" w:pos="990"/>
          <w:tab w:val="left" w:pos="1080"/>
        </w:tabs>
        <w:spacing w:after="0" w:line="240" w:lineRule="auto"/>
        <w:ind w:left="360"/>
        <w:rPr>
          <w:rFonts w:asciiTheme="majorHAnsi" w:hAnsiTheme="majorHAnsi" w:cstheme="majorHAnsi"/>
          <w:sz w:val="24"/>
          <w:szCs w:val="24"/>
        </w:rPr>
      </w:pPr>
      <w:r w:rsidRPr="007E41E7">
        <w:rPr>
          <w:rFonts w:asciiTheme="majorHAnsi" w:hAnsiTheme="majorHAnsi" w:cstheme="majorHAnsi"/>
          <w:sz w:val="24"/>
          <w:szCs w:val="24"/>
        </w:rPr>
        <w:t xml:space="preserve">At 7:55 a.m. on April 24, 1995, Renee </w:t>
      </w:r>
      <w:proofErr w:type="spellStart"/>
      <w:r w:rsidRPr="007E41E7">
        <w:rPr>
          <w:rFonts w:asciiTheme="majorHAnsi" w:hAnsiTheme="majorHAnsi" w:cstheme="majorHAnsi"/>
          <w:sz w:val="24"/>
          <w:szCs w:val="24"/>
        </w:rPr>
        <w:t>Kazmierowski</w:t>
      </w:r>
      <w:proofErr w:type="spellEnd"/>
      <w:r w:rsidRPr="007E41E7">
        <w:rPr>
          <w:rFonts w:asciiTheme="majorHAnsi" w:hAnsiTheme="majorHAnsi" w:cstheme="majorHAnsi"/>
          <w:sz w:val="24"/>
          <w:szCs w:val="24"/>
        </w:rPr>
        <w:t>, suffered an asthma attack while at home at her apartment in Chicago. She called 911 to request help. She provided her address and telephone number to the 9</w:t>
      </w:r>
      <w:r w:rsidR="00E8243C">
        <w:rPr>
          <w:rFonts w:asciiTheme="majorHAnsi" w:hAnsiTheme="majorHAnsi" w:cstheme="majorHAnsi"/>
          <w:sz w:val="24"/>
          <w:szCs w:val="24"/>
        </w:rPr>
        <w:t>-</w:t>
      </w:r>
      <w:r w:rsidRPr="007E41E7">
        <w:rPr>
          <w:rFonts w:asciiTheme="majorHAnsi" w:hAnsiTheme="majorHAnsi" w:cstheme="majorHAnsi"/>
          <w:sz w:val="24"/>
          <w:szCs w:val="24"/>
        </w:rPr>
        <w:t>1</w:t>
      </w:r>
      <w:r w:rsidR="00E8243C">
        <w:rPr>
          <w:rFonts w:asciiTheme="majorHAnsi" w:hAnsiTheme="majorHAnsi" w:cstheme="majorHAnsi"/>
          <w:sz w:val="24"/>
          <w:szCs w:val="24"/>
        </w:rPr>
        <w:t>-</w:t>
      </w:r>
      <w:r w:rsidRPr="007E41E7">
        <w:rPr>
          <w:rFonts w:asciiTheme="majorHAnsi" w:hAnsiTheme="majorHAnsi" w:cstheme="majorHAnsi"/>
          <w:sz w:val="24"/>
          <w:szCs w:val="24"/>
        </w:rPr>
        <w:t>1 Telecommunicator and said that she lived on the third floor of the building. The 9</w:t>
      </w:r>
      <w:r w:rsidR="00E8243C">
        <w:rPr>
          <w:rFonts w:asciiTheme="majorHAnsi" w:hAnsiTheme="majorHAnsi" w:cstheme="majorHAnsi"/>
          <w:sz w:val="24"/>
          <w:szCs w:val="24"/>
        </w:rPr>
        <w:t>-</w:t>
      </w:r>
      <w:r w:rsidRPr="007E41E7">
        <w:rPr>
          <w:rFonts w:asciiTheme="majorHAnsi" w:hAnsiTheme="majorHAnsi" w:cstheme="majorHAnsi"/>
          <w:sz w:val="24"/>
          <w:szCs w:val="24"/>
        </w:rPr>
        <w:t>1</w:t>
      </w:r>
      <w:r w:rsidR="00E8243C">
        <w:rPr>
          <w:rFonts w:asciiTheme="majorHAnsi" w:hAnsiTheme="majorHAnsi" w:cstheme="majorHAnsi"/>
          <w:sz w:val="24"/>
          <w:szCs w:val="24"/>
        </w:rPr>
        <w:t>-</w:t>
      </w:r>
      <w:r w:rsidRPr="007E41E7">
        <w:rPr>
          <w:rFonts w:asciiTheme="majorHAnsi" w:hAnsiTheme="majorHAnsi" w:cstheme="majorHAnsi"/>
          <w:sz w:val="24"/>
          <w:szCs w:val="24"/>
        </w:rPr>
        <w:t>1 operator replied that paramedics were on the way. The operator did not attempt to keep the caller on the telephone while the paramedics were responding to the call, as was required by agency standards.</w:t>
      </w:r>
    </w:p>
    <w:p w:rsidR="00E85EF9" w:rsidRPr="007E41E7" w:rsidRDefault="00E85EF9" w:rsidP="007E41E7">
      <w:pPr>
        <w:spacing w:after="0" w:line="240" w:lineRule="auto"/>
        <w:ind w:left="360"/>
        <w:rPr>
          <w:rFonts w:asciiTheme="majorHAnsi" w:hAnsiTheme="majorHAnsi" w:cstheme="majorHAnsi"/>
          <w:sz w:val="24"/>
          <w:szCs w:val="24"/>
        </w:rPr>
      </w:pPr>
      <w:r w:rsidRPr="007E41E7">
        <w:rPr>
          <w:rFonts w:asciiTheme="majorHAnsi" w:hAnsiTheme="majorHAnsi" w:cstheme="majorHAnsi"/>
          <w:sz w:val="24"/>
          <w:szCs w:val="24"/>
        </w:rPr>
        <w:t>A paramedic crew responded to what they were told was a ‘heart attack’ victim. They were allowed into the caller’s apartment building by a neighbor in the building and went to the third floor. They asked the neighbor whether he had summoned help, and the neighbor replied that he had not. The paramedics then knocked on the door of the only other apartment located on the third floor, but they received no response. The neighbor escorted a firefighter, who had also responded to the call, through his apartment to the back of the building. The firefighter knocked on the back door, but he received no response and was not able to see into the apartment. While the firefighter was checking the back of the building, the paramedics called the dispatcher, who confirmed that they were at the correct address.</w:t>
      </w:r>
    </w:p>
    <w:p w:rsidR="00E85EF9" w:rsidRPr="007E41E7" w:rsidRDefault="00E85EF9" w:rsidP="007E41E7">
      <w:pPr>
        <w:spacing w:after="0" w:line="240" w:lineRule="auto"/>
        <w:ind w:left="360"/>
        <w:rPr>
          <w:rFonts w:asciiTheme="majorHAnsi" w:hAnsiTheme="majorHAnsi" w:cstheme="majorHAnsi"/>
          <w:sz w:val="24"/>
          <w:szCs w:val="24"/>
        </w:rPr>
      </w:pPr>
      <w:r w:rsidRPr="007E41E7">
        <w:rPr>
          <w:rFonts w:asciiTheme="majorHAnsi" w:hAnsiTheme="majorHAnsi" w:cstheme="majorHAnsi"/>
          <w:sz w:val="24"/>
          <w:szCs w:val="24"/>
        </w:rPr>
        <w:t xml:space="preserve">In response to the paramedics' questions, the dispatcher also said that the caller had not provided her </w:t>
      </w:r>
      <w:r w:rsidRPr="007E41E7">
        <w:rPr>
          <w:rFonts w:asciiTheme="majorHAnsi" w:hAnsiTheme="majorHAnsi" w:cstheme="majorHAnsi"/>
          <w:noProof/>
          <w:sz w:val="24"/>
          <w:szCs w:val="24"/>
        </w:rPr>
        <w:t>age</w:t>
      </w:r>
      <w:r w:rsidRPr="007E41E7">
        <w:rPr>
          <w:rFonts w:asciiTheme="majorHAnsi" w:hAnsiTheme="majorHAnsi" w:cstheme="majorHAnsi"/>
          <w:sz w:val="24"/>
          <w:szCs w:val="24"/>
        </w:rPr>
        <w:t xml:space="preserve"> and that an attempt to return the call had reached an answering machine. The neighbor told the paramedics that the apartment was occupied by a young couple, who did not appear to have any medical problems. The paramedics concluded that they were not needed at the address in question, and they left the scene.</w:t>
      </w:r>
    </w:p>
    <w:p w:rsidR="00E85EF9" w:rsidRPr="007E41E7" w:rsidRDefault="00E85EF9" w:rsidP="007E41E7">
      <w:pPr>
        <w:spacing w:after="0" w:line="240" w:lineRule="auto"/>
        <w:ind w:left="360"/>
        <w:rPr>
          <w:rFonts w:asciiTheme="majorHAnsi" w:hAnsiTheme="majorHAnsi" w:cstheme="majorHAnsi"/>
          <w:sz w:val="24"/>
          <w:szCs w:val="24"/>
        </w:rPr>
      </w:pPr>
      <w:r w:rsidRPr="007E41E7">
        <w:rPr>
          <w:rFonts w:asciiTheme="majorHAnsi" w:hAnsiTheme="majorHAnsi" w:cstheme="majorHAnsi"/>
          <w:sz w:val="24"/>
          <w:szCs w:val="24"/>
        </w:rPr>
        <w:t xml:space="preserve">That afternoon, the same paramedics returned to the apartment, again in response to an emergency call. On this occasion, a man let the paramedics into the apartment, and they found Ms. </w:t>
      </w:r>
      <w:proofErr w:type="spellStart"/>
      <w:r w:rsidRPr="007E41E7">
        <w:rPr>
          <w:rFonts w:asciiTheme="majorHAnsi" w:hAnsiTheme="majorHAnsi" w:cstheme="majorHAnsi"/>
          <w:sz w:val="24"/>
          <w:szCs w:val="24"/>
        </w:rPr>
        <w:t>Kazmierowski</w:t>
      </w:r>
      <w:proofErr w:type="spellEnd"/>
      <w:r w:rsidRPr="007E41E7">
        <w:rPr>
          <w:rFonts w:asciiTheme="majorHAnsi" w:hAnsiTheme="majorHAnsi" w:cstheme="majorHAnsi"/>
          <w:sz w:val="24"/>
          <w:szCs w:val="24"/>
        </w:rPr>
        <w:t xml:space="preserve"> lying dead on the floor. The front door was unlocked.</w:t>
      </w:r>
    </w:p>
    <w:p w:rsidR="00E85EF9" w:rsidRPr="007E41E7" w:rsidRDefault="00E85EF9" w:rsidP="007E41E7">
      <w:pPr>
        <w:spacing w:after="0" w:line="240" w:lineRule="auto"/>
        <w:ind w:left="360"/>
        <w:rPr>
          <w:rFonts w:asciiTheme="majorHAnsi" w:hAnsiTheme="majorHAnsi" w:cstheme="majorHAnsi"/>
          <w:sz w:val="24"/>
          <w:szCs w:val="24"/>
        </w:rPr>
      </w:pPr>
      <w:r w:rsidRPr="007E41E7">
        <w:rPr>
          <w:rFonts w:asciiTheme="majorHAnsi" w:hAnsiTheme="majorHAnsi" w:cstheme="majorHAnsi"/>
          <w:sz w:val="24"/>
          <w:szCs w:val="24"/>
        </w:rPr>
        <w:t>The court determined that “locating a person in need of emergency medical treatment is the first step in providing life support services. “Not even that first step was taken here.” Both the 9</w:t>
      </w:r>
      <w:r w:rsidR="00E8243C">
        <w:rPr>
          <w:rFonts w:asciiTheme="majorHAnsi" w:hAnsiTheme="majorHAnsi" w:cstheme="majorHAnsi"/>
          <w:sz w:val="24"/>
          <w:szCs w:val="24"/>
        </w:rPr>
        <w:t>-</w:t>
      </w:r>
      <w:r w:rsidRPr="007E41E7">
        <w:rPr>
          <w:rFonts w:asciiTheme="majorHAnsi" w:hAnsiTheme="majorHAnsi" w:cstheme="majorHAnsi"/>
          <w:sz w:val="24"/>
          <w:szCs w:val="24"/>
        </w:rPr>
        <w:t>1</w:t>
      </w:r>
      <w:r w:rsidR="00E8243C">
        <w:rPr>
          <w:rFonts w:asciiTheme="majorHAnsi" w:hAnsiTheme="majorHAnsi" w:cstheme="majorHAnsi"/>
          <w:sz w:val="24"/>
          <w:szCs w:val="24"/>
        </w:rPr>
        <w:t>-</w:t>
      </w:r>
      <w:r w:rsidRPr="007E41E7">
        <w:rPr>
          <w:rFonts w:asciiTheme="majorHAnsi" w:hAnsiTheme="majorHAnsi" w:cstheme="majorHAnsi"/>
          <w:sz w:val="24"/>
          <w:szCs w:val="24"/>
        </w:rPr>
        <w:t>1 dispatcher and the original paramedic crew that responded were determined to have engaged in willful and wanton misconduct. This case identifies several potential 9</w:t>
      </w:r>
      <w:r w:rsidR="00E8243C">
        <w:rPr>
          <w:rFonts w:asciiTheme="majorHAnsi" w:hAnsiTheme="majorHAnsi" w:cstheme="majorHAnsi"/>
          <w:sz w:val="24"/>
          <w:szCs w:val="24"/>
        </w:rPr>
        <w:t>-</w:t>
      </w:r>
      <w:r w:rsidRPr="007E41E7">
        <w:rPr>
          <w:rFonts w:asciiTheme="majorHAnsi" w:hAnsiTheme="majorHAnsi" w:cstheme="majorHAnsi"/>
          <w:sz w:val="24"/>
          <w:szCs w:val="24"/>
        </w:rPr>
        <w:t>1</w:t>
      </w:r>
      <w:r w:rsidR="00E8243C">
        <w:rPr>
          <w:rFonts w:asciiTheme="majorHAnsi" w:hAnsiTheme="majorHAnsi" w:cstheme="majorHAnsi"/>
          <w:sz w:val="24"/>
          <w:szCs w:val="24"/>
        </w:rPr>
        <w:t>-</w:t>
      </w:r>
      <w:r w:rsidRPr="007E41E7">
        <w:rPr>
          <w:rFonts w:asciiTheme="majorHAnsi" w:hAnsiTheme="majorHAnsi" w:cstheme="majorHAnsi"/>
          <w:sz w:val="24"/>
          <w:szCs w:val="24"/>
        </w:rPr>
        <w:t>1 policy and training failures, including staying on the line with an unstable caller who is alone, and confirming when a patient or victim has left the scene.</w:t>
      </w:r>
    </w:p>
    <w:p w:rsidR="00E85EF9" w:rsidRPr="00AF6492" w:rsidRDefault="00E85EF9" w:rsidP="00D80D4D">
      <w:pPr>
        <w:pStyle w:val="ListParagraph"/>
        <w:numPr>
          <w:ilvl w:val="0"/>
          <w:numId w:val="10"/>
        </w:numPr>
        <w:spacing w:after="0" w:line="240" w:lineRule="auto"/>
        <w:rPr>
          <w:rFonts w:asciiTheme="majorHAnsi" w:hAnsiTheme="majorHAnsi" w:cstheme="majorHAnsi"/>
          <w:sz w:val="24"/>
          <w:szCs w:val="24"/>
        </w:rPr>
      </w:pPr>
      <w:r w:rsidRPr="00AF6492">
        <w:rPr>
          <w:rFonts w:asciiTheme="majorHAnsi" w:hAnsiTheme="majorHAnsi" w:cstheme="majorHAnsi"/>
          <w:sz w:val="24"/>
          <w:szCs w:val="24"/>
        </w:rPr>
        <w:t>Hutcherson vs. the City of Phoenix (Arizona, 1998)</w:t>
      </w:r>
    </w:p>
    <w:p w:rsidR="00E85EF9" w:rsidRPr="007E41E7" w:rsidRDefault="00E85EF9" w:rsidP="007E41E7">
      <w:pPr>
        <w:spacing w:after="0" w:line="240" w:lineRule="auto"/>
        <w:ind w:left="360"/>
        <w:rPr>
          <w:rFonts w:asciiTheme="majorHAnsi" w:hAnsiTheme="majorHAnsi" w:cstheme="majorHAnsi"/>
          <w:sz w:val="24"/>
          <w:szCs w:val="24"/>
        </w:rPr>
      </w:pPr>
      <w:r w:rsidRPr="007E41E7">
        <w:rPr>
          <w:rFonts w:asciiTheme="majorHAnsi" w:hAnsiTheme="majorHAnsi" w:cstheme="majorHAnsi"/>
          <w:sz w:val="24"/>
          <w:szCs w:val="24"/>
        </w:rPr>
        <w:t>On a Saturday morning, Chiquita Burt called 9</w:t>
      </w:r>
      <w:r w:rsidR="00E8243C">
        <w:rPr>
          <w:rFonts w:asciiTheme="majorHAnsi" w:hAnsiTheme="majorHAnsi" w:cstheme="majorHAnsi"/>
          <w:sz w:val="24"/>
          <w:szCs w:val="24"/>
        </w:rPr>
        <w:t>-</w:t>
      </w:r>
      <w:r w:rsidRPr="007E41E7">
        <w:rPr>
          <w:rFonts w:asciiTheme="majorHAnsi" w:hAnsiTheme="majorHAnsi" w:cstheme="majorHAnsi"/>
          <w:sz w:val="24"/>
          <w:szCs w:val="24"/>
        </w:rPr>
        <w:t>1</w:t>
      </w:r>
      <w:r w:rsidR="00E8243C">
        <w:rPr>
          <w:rFonts w:asciiTheme="majorHAnsi" w:hAnsiTheme="majorHAnsi" w:cstheme="majorHAnsi"/>
          <w:sz w:val="24"/>
          <w:szCs w:val="24"/>
        </w:rPr>
        <w:t>-</w:t>
      </w:r>
      <w:r w:rsidRPr="007E41E7">
        <w:rPr>
          <w:rFonts w:asciiTheme="majorHAnsi" w:hAnsiTheme="majorHAnsi" w:cstheme="majorHAnsi"/>
          <w:sz w:val="24"/>
          <w:szCs w:val="24"/>
        </w:rPr>
        <w:t>1 to report she feared trouble with her ex-boyfriend, Craig Gardner, who had been harassing her, threatening to kill her and her family, and was now on his way over to her current location at her new boyfriend’s apartment. Burt repeatedly told the 9</w:t>
      </w:r>
      <w:r w:rsidR="00E8243C">
        <w:rPr>
          <w:rFonts w:asciiTheme="majorHAnsi" w:hAnsiTheme="majorHAnsi" w:cstheme="majorHAnsi"/>
          <w:sz w:val="24"/>
          <w:szCs w:val="24"/>
        </w:rPr>
        <w:t>-</w:t>
      </w:r>
      <w:r w:rsidRPr="007E41E7">
        <w:rPr>
          <w:rFonts w:asciiTheme="majorHAnsi" w:hAnsiTheme="majorHAnsi" w:cstheme="majorHAnsi"/>
          <w:sz w:val="24"/>
          <w:szCs w:val="24"/>
        </w:rPr>
        <w:t>1</w:t>
      </w:r>
      <w:r w:rsidR="00E8243C">
        <w:rPr>
          <w:rFonts w:asciiTheme="majorHAnsi" w:hAnsiTheme="majorHAnsi" w:cstheme="majorHAnsi"/>
          <w:sz w:val="24"/>
          <w:szCs w:val="24"/>
        </w:rPr>
        <w:t>-</w:t>
      </w:r>
      <w:r w:rsidRPr="007E41E7">
        <w:rPr>
          <w:rFonts w:asciiTheme="majorHAnsi" w:hAnsiTheme="majorHAnsi" w:cstheme="majorHAnsi"/>
          <w:sz w:val="24"/>
          <w:szCs w:val="24"/>
        </w:rPr>
        <w:t>1 operator she feared for her safety right now. The 9</w:t>
      </w:r>
      <w:r w:rsidR="00E8243C">
        <w:rPr>
          <w:rFonts w:asciiTheme="majorHAnsi" w:hAnsiTheme="majorHAnsi" w:cstheme="majorHAnsi"/>
          <w:sz w:val="24"/>
          <w:szCs w:val="24"/>
        </w:rPr>
        <w:t>-</w:t>
      </w:r>
      <w:r w:rsidRPr="007E41E7">
        <w:rPr>
          <w:rFonts w:asciiTheme="majorHAnsi" w:hAnsiTheme="majorHAnsi" w:cstheme="majorHAnsi"/>
          <w:sz w:val="24"/>
          <w:szCs w:val="24"/>
        </w:rPr>
        <w:t>1</w:t>
      </w:r>
      <w:r w:rsidR="00E8243C">
        <w:rPr>
          <w:rFonts w:asciiTheme="majorHAnsi" w:hAnsiTheme="majorHAnsi" w:cstheme="majorHAnsi"/>
          <w:sz w:val="24"/>
          <w:szCs w:val="24"/>
        </w:rPr>
        <w:t>-</w:t>
      </w:r>
      <w:r w:rsidRPr="007E41E7">
        <w:rPr>
          <w:rFonts w:asciiTheme="majorHAnsi" w:hAnsiTheme="majorHAnsi" w:cstheme="majorHAnsi"/>
          <w:sz w:val="24"/>
          <w:szCs w:val="24"/>
        </w:rPr>
        <w:t>1 operator stated she would dispatch an officer, but only as a non-emergency, routine call, to take a report. Twenty-two minutes after this call to 9</w:t>
      </w:r>
      <w:r w:rsidR="00E8243C">
        <w:rPr>
          <w:rFonts w:asciiTheme="majorHAnsi" w:hAnsiTheme="majorHAnsi" w:cstheme="majorHAnsi"/>
          <w:sz w:val="24"/>
          <w:szCs w:val="24"/>
        </w:rPr>
        <w:t>-</w:t>
      </w:r>
      <w:r w:rsidRPr="007E41E7">
        <w:rPr>
          <w:rFonts w:asciiTheme="majorHAnsi" w:hAnsiTheme="majorHAnsi" w:cstheme="majorHAnsi"/>
          <w:sz w:val="24"/>
          <w:szCs w:val="24"/>
        </w:rPr>
        <w:t>1</w:t>
      </w:r>
      <w:r w:rsidR="00E8243C">
        <w:rPr>
          <w:rFonts w:asciiTheme="majorHAnsi" w:hAnsiTheme="majorHAnsi" w:cstheme="majorHAnsi"/>
          <w:sz w:val="24"/>
          <w:szCs w:val="24"/>
        </w:rPr>
        <w:t>-</w:t>
      </w:r>
      <w:r w:rsidRPr="007E41E7">
        <w:rPr>
          <w:rFonts w:asciiTheme="majorHAnsi" w:hAnsiTheme="majorHAnsi" w:cstheme="majorHAnsi"/>
          <w:sz w:val="24"/>
          <w:szCs w:val="24"/>
        </w:rPr>
        <w:t>1, Craig Gardner broke into the apartment and fatally shot Chiquita Burt and her current boyfriend, Darryl Usher. He then killed himself. The two victims’ mothers brought wrongful death actions against the City of Phoenix for its handling of the 9</w:t>
      </w:r>
      <w:r w:rsidR="00E8243C">
        <w:rPr>
          <w:rFonts w:asciiTheme="majorHAnsi" w:hAnsiTheme="majorHAnsi" w:cstheme="majorHAnsi"/>
          <w:sz w:val="24"/>
          <w:szCs w:val="24"/>
        </w:rPr>
        <w:t>-</w:t>
      </w:r>
      <w:r w:rsidRPr="007E41E7">
        <w:rPr>
          <w:rFonts w:asciiTheme="majorHAnsi" w:hAnsiTheme="majorHAnsi" w:cstheme="majorHAnsi"/>
          <w:sz w:val="24"/>
          <w:szCs w:val="24"/>
        </w:rPr>
        <w:t>1</w:t>
      </w:r>
      <w:r w:rsidR="00E8243C">
        <w:rPr>
          <w:rFonts w:asciiTheme="majorHAnsi" w:hAnsiTheme="majorHAnsi" w:cstheme="majorHAnsi"/>
          <w:sz w:val="24"/>
          <w:szCs w:val="24"/>
        </w:rPr>
        <w:t>-</w:t>
      </w:r>
      <w:r w:rsidRPr="007E41E7">
        <w:rPr>
          <w:rFonts w:asciiTheme="majorHAnsi" w:hAnsiTheme="majorHAnsi" w:cstheme="majorHAnsi"/>
          <w:sz w:val="24"/>
          <w:szCs w:val="24"/>
        </w:rPr>
        <w:t xml:space="preserve">1 call. The plaintiffs claimed that the city was liable because the operator had improperly categorized Burt’s call as Priority 3, the Phoenix Police Department’s lowest </w:t>
      </w:r>
      <w:r w:rsidRPr="007E41E7">
        <w:rPr>
          <w:rFonts w:asciiTheme="majorHAnsi" w:hAnsiTheme="majorHAnsi" w:cstheme="majorHAnsi"/>
          <w:sz w:val="24"/>
          <w:szCs w:val="24"/>
        </w:rPr>
        <w:lastRenderedPageBreak/>
        <w:t>rating. A superior court jury awarded the plaintiffs a total of 1.7 million dollars. The Arizona Supreme Court ultimately affirmed the superior court jury’s award of damages.</w:t>
      </w:r>
    </w:p>
    <w:p w:rsidR="00E85EF9" w:rsidRPr="007E41E7" w:rsidRDefault="00E85EF9" w:rsidP="007E41E7">
      <w:pPr>
        <w:spacing w:after="0" w:line="240" w:lineRule="auto"/>
        <w:ind w:left="360"/>
        <w:rPr>
          <w:rFonts w:asciiTheme="majorHAnsi" w:hAnsiTheme="majorHAnsi" w:cstheme="majorHAnsi"/>
          <w:sz w:val="24"/>
          <w:szCs w:val="24"/>
        </w:rPr>
      </w:pPr>
      <w:r w:rsidRPr="007E41E7">
        <w:rPr>
          <w:rFonts w:asciiTheme="majorHAnsi" w:hAnsiTheme="majorHAnsi" w:cstheme="majorHAnsi"/>
          <w:sz w:val="24"/>
          <w:szCs w:val="24"/>
        </w:rPr>
        <w:t>The 9</w:t>
      </w:r>
      <w:r w:rsidR="00E8243C">
        <w:rPr>
          <w:rFonts w:asciiTheme="majorHAnsi" w:hAnsiTheme="majorHAnsi" w:cstheme="majorHAnsi"/>
          <w:sz w:val="24"/>
          <w:szCs w:val="24"/>
        </w:rPr>
        <w:t>-</w:t>
      </w:r>
      <w:r w:rsidRPr="007E41E7">
        <w:rPr>
          <w:rFonts w:asciiTheme="majorHAnsi" w:hAnsiTheme="majorHAnsi" w:cstheme="majorHAnsi"/>
          <w:sz w:val="24"/>
          <w:szCs w:val="24"/>
        </w:rPr>
        <w:t>1</w:t>
      </w:r>
      <w:r w:rsidR="00E8243C">
        <w:rPr>
          <w:rFonts w:asciiTheme="majorHAnsi" w:hAnsiTheme="majorHAnsi" w:cstheme="majorHAnsi"/>
          <w:sz w:val="24"/>
          <w:szCs w:val="24"/>
        </w:rPr>
        <w:t>-</w:t>
      </w:r>
      <w:r w:rsidRPr="007E41E7">
        <w:rPr>
          <w:rFonts w:asciiTheme="majorHAnsi" w:hAnsiTheme="majorHAnsi" w:cstheme="majorHAnsi"/>
          <w:sz w:val="24"/>
          <w:szCs w:val="24"/>
        </w:rPr>
        <w:t>1 operator did not properly prioritize the call, according to the jury and expert testimony. The delay in not assigning a high-priority to this case was a major cause of the victims’ deaths. A lack of training in protocol use and call prioritization were major factors.</w:t>
      </w:r>
    </w:p>
    <w:p w:rsidR="00E85EF9" w:rsidRPr="00AF6492" w:rsidRDefault="00E85EF9" w:rsidP="00D80D4D">
      <w:pPr>
        <w:pStyle w:val="ListParagraph"/>
        <w:numPr>
          <w:ilvl w:val="0"/>
          <w:numId w:val="10"/>
        </w:numPr>
        <w:spacing w:after="0" w:line="240" w:lineRule="auto"/>
        <w:rPr>
          <w:rFonts w:asciiTheme="majorHAnsi" w:hAnsiTheme="majorHAnsi" w:cstheme="majorHAnsi"/>
          <w:sz w:val="24"/>
          <w:szCs w:val="24"/>
        </w:rPr>
      </w:pPr>
      <w:r w:rsidRPr="00AF6492">
        <w:rPr>
          <w:rFonts w:asciiTheme="majorHAnsi" w:hAnsiTheme="majorHAnsi" w:cstheme="majorHAnsi"/>
          <w:sz w:val="24"/>
          <w:szCs w:val="24"/>
        </w:rPr>
        <w:t>William Clay vs City of Chicago (Illinois, 1987)</w:t>
      </w:r>
    </w:p>
    <w:p w:rsidR="00E85EF9" w:rsidRDefault="00E85EF9" w:rsidP="007E41E7">
      <w:pPr>
        <w:spacing w:after="0" w:line="240" w:lineRule="auto"/>
        <w:ind w:left="360"/>
        <w:rPr>
          <w:rFonts w:asciiTheme="majorHAnsi" w:hAnsiTheme="majorHAnsi" w:cstheme="majorHAnsi"/>
          <w:sz w:val="24"/>
          <w:szCs w:val="24"/>
        </w:rPr>
      </w:pPr>
      <w:r w:rsidRPr="007E41E7">
        <w:rPr>
          <w:rFonts w:asciiTheme="majorHAnsi" w:hAnsiTheme="majorHAnsi" w:cstheme="majorHAnsi"/>
          <w:sz w:val="24"/>
          <w:szCs w:val="24"/>
        </w:rPr>
        <w:t xml:space="preserve">Nancy Clay, a 31-year-old production manager, died in a fire of undetermined origin while working overnight on a project for her firm on the 20th floor of One Illinois Center, a high-rise office building in downtown Chicago. “The tragedy has called into question the procedures, policies, </w:t>
      </w:r>
      <w:r w:rsidRPr="007E41E7">
        <w:rPr>
          <w:rFonts w:asciiTheme="majorHAnsi" w:hAnsiTheme="majorHAnsi" w:cstheme="majorHAnsi"/>
          <w:noProof/>
          <w:sz w:val="24"/>
          <w:szCs w:val="24"/>
        </w:rPr>
        <w:t>and</w:t>
      </w:r>
      <w:r w:rsidRPr="007E41E7">
        <w:rPr>
          <w:rFonts w:asciiTheme="majorHAnsi" w:hAnsiTheme="majorHAnsi" w:cstheme="majorHAnsi"/>
          <w:sz w:val="24"/>
          <w:szCs w:val="24"/>
        </w:rPr>
        <w:t xml:space="preserve"> effectiveness of the Chicago Fire Department and has raised challenges to the capabilities of the city`s emergency 9</w:t>
      </w:r>
      <w:r w:rsidR="00E8243C">
        <w:rPr>
          <w:rFonts w:asciiTheme="majorHAnsi" w:hAnsiTheme="majorHAnsi" w:cstheme="majorHAnsi"/>
          <w:sz w:val="24"/>
          <w:szCs w:val="24"/>
        </w:rPr>
        <w:t>-</w:t>
      </w:r>
      <w:r w:rsidRPr="007E41E7">
        <w:rPr>
          <w:rFonts w:asciiTheme="majorHAnsi" w:hAnsiTheme="majorHAnsi" w:cstheme="majorHAnsi"/>
          <w:sz w:val="24"/>
          <w:szCs w:val="24"/>
        </w:rPr>
        <w:t>1</w:t>
      </w:r>
      <w:r w:rsidR="00E8243C">
        <w:rPr>
          <w:rFonts w:asciiTheme="majorHAnsi" w:hAnsiTheme="majorHAnsi" w:cstheme="majorHAnsi"/>
          <w:sz w:val="24"/>
          <w:szCs w:val="24"/>
        </w:rPr>
        <w:t>-</w:t>
      </w:r>
      <w:r w:rsidRPr="007E41E7">
        <w:rPr>
          <w:rFonts w:asciiTheme="majorHAnsi" w:hAnsiTheme="majorHAnsi" w:cstheme="majorHAnsi"/>
          <w:sz w:val="24"/>
          <w:szCs w:val="24"/>
        </w:rPr>
        <w:t xml:space="preserve">1 telephone system, a lifeline for those who call the number more than 3 million times each year.” After the first </w:t>
      </w:r>
      <w:r w:rsidRPr="007E41E7">
        <w:rPr>
          <w:rFonts w:asciiTheme="majorHAnsi" w:hAnsiTheme="majorHAnsi" w:cstheme="majorHAnsi"/>
          <w:noProof/>
          <w:sz w:val="24"/>
          <w:szCs w:val="24"/>
        </w:rPr>
        <w:t>call,</w:t>
      </w:r>
      <w:r w:rsidRPr="007E41E7">
        <w:rPr>
          <w:rFonts w:asciiTheme="majorHAnsi" w:hAnsiTheme="majorHAnsi" w:cstheme="majorHAnsi"/>
          <w:sz w:val="24"/>
          <w:szCs w:val="24"/>
        </w:rPr>
        <w:t xml:space="preserve"> the dispatchers and dispatcher aides failed to communicate to the responding personnel relevant information regarding the conditions of the incident, the location of Nancy Clay and her predicament. After the second call the dispatchers and dispatcher aides failed to communicate to officers and firefighters on the scene that Nancy Clay was in the northwest corner of the 20th floor.</w:t>
      </w:r>
    </w:p>
    <w:p w:rsidR="008008A9" w:rsidRPr="00C3412D" w:rsidRDefault="008008A9" w:rsidP="00565B7C">
      <w:pPr>
        <w:tabs>
          <w:tab w:val="left" w:pos="540"/>
          <w:tab w:val="left" w:pos="810"/>
          <w:tab w:val="left" w:pos="900"/>
        </w:tabs>
        <w:spacing w:after="0" w:line="240" w:lineRule="auto"/>
        <w:rPr>
          <w:rFonts w:asciiTheme="majorHAnsi" w:hAnsiTheme="majorHAnsi" w:cstheme="majorHAnsi"/>
          <w:sz w:val="24"/>
          <w:szCs w:val="24"/>
        </w:rPr>
      </w:pPr>
    </w:p>
    <w:p w:rsidR="00F4256A" w:rsidRDefault="008008A9" w:rsidP="001305AF">
      <w:pPr>
        <w:tabs>
          <w:tab w:val="left" w:pos="540"/>
          <w:tab w:val="left" w:pos="810"/>
        </w:tabs>
        <w:spacing w:after="0" w:line="240" w:lineRule="auto"/>
        <w:jc w:val="center"/>
        <w:rPr>
          <w:rFonts w:asciiTheme="majorHAnsi" w:hAnsiTheme="majorHAnsi" w:cstheme="majorHAnsi"/>
          <w:b/>
          <w:sz w:val="24"/>
          <w:szCs w:val="24"/>
        </w:rPr>
      </w:pPr>
      <w:r w:rsidRPr="003D25CF">
        <w:rPr>
          <w:rFonts w:asciiTheme="majorHAnsi" w:hAnsiTheme="majorHAnsi" w:cstheme="majorHAnsi"/>
          <w:b/>
          <w:sz w:val="24"/>
          <w:szCs w:val="24"/>
        </w:rPr>
        <w:t>G</w:t>
      </w:r>
      <w:r w:rsidR="003D25CF" w:rsidRPr="003D25CF">
        <w:rPr>
          <w:rFonts w:asciiTheme="majorHAnsi" w:hAnsiTheme="majorHAnsi" w:cstheme="majorHAnsi"/>
          <w:b/>
          <w:sz w:val="24"/>
          <w:szCs w:val="24"/>
        </w:rPr>
        <w:t>lossary/Acronyms</w:t>
      </w:r>
    </w:p>
    <w:p w:rsidR="001305AF" w:rsidRPr="003D25CF" w:rsidRDefault="001305AF" w:rsidP="001305AF">
      <w:pPr>
        <w:tabs>
          <w:tab w:val="left" w:pos="540"/>
          <w:tab w:val="left" w:pos="810"/>
        </w:tabs>
        <w:spacing w:after="0" w:line="240" w:lineRule="auto"/>
        <w:jc w:val="center"/>
        <w:rPr>
          <w:rFonts w:asciiTheme="majorHAnsi" w:hAnsiTheme="majorHAnsi" w:cstheme="majorHAnsi"/>
          <w:b/>
          <w:sz w:val="24"/>
          <w:szCs w:val="24"/>
        </w:rPr>
      </w:pPr>
    </w:p>
    <w:p w:rsidR="00F56DA0" w:rsidRPr="00C3412D" w:rsidRDefault="00F56DA0" w:rsidP="008008A9">
      <w:pPr>
        <w:tabs>
          <w:tab w:val="left" w:pos="540"/>
          <w:tab w:val="left" w:pos="810"/>
        </w:tabs>
        <w:spacing w:after="0" w:line="240" w:lineRule="auto"/>
        <w:rPr>
          <w:rFonts w:asciiTheme="majorHAnsi" w:hAnsiTheme="majorHAnsi" w:cstheme="majorHAnsi"/>
          <w:sz w:val="24"/>
          <w:szCs w:val="24"/>
        </w:rPr>
      </w:pPr>
      <w:r w:rsidRPr="00C3412D">
        <w:rPr>
          <w:rFonts w:asciiTheme="majorHAnsi" w:hAnsiTheme="majorHAnsi" w:cstheme="majorHAnsi"/>
          <w:sz w:val="24"/>
          <w:szCs w:val="24"/>
          <w:u w:val="single"/>
        </w:rPr>
        <w:t>Civil Liability</w:t>
      </w:r>
      <w:r w:rsidRPr="00C3412D">
        <w:rPr>
          <w:rFonts w:asciiTheme="majorHAnsi" w:hAnsiTheme="majorHAnsi" w:cstheme="majorHAnsi"/>
          <w:sz w:val="24"/>
          <w:szCs w:val="24"/>
        </w:rPr>
        <w:t xml:space="preserve"> – refers to </w:t>
      </w:r>
      <w:r w:rsidR="00052AD2" w:rsidRPr="00C3412D">
        <w:rPr>
          <w:rFonts w:asciiTheme="majorHAnsi" w:hAnsiTheme="majorHAnsi" w:cstheme="majorHAnsi"/>
          <w:sz w:val="24"/>
          <w:szCs w:val="24"/>
        </w:rPr>
        <w:t xml:space="preserve">the </w:t>
      </w:r>
      <w:r w:rsidRPr="00C3412D">
        <w:rPr>
          <w:rFonts w:asciiTheme="majorHAnsi" w:hAnsiTheme="majorHAnsi" w:cstheme="majorHAnsi"/>
          <w:noProof/>
          <w:sz w:val="24"/>
          <w:szCs w:val="24"/>
        </w:rPr>
        <w:t>responsibility</w:t>
      </w:r>
      <w:r w:rsidRPr="00C3412D">
        <w:rPr>
          <w:rFonts w:asciiTheme="majorHAnsi" w:hAnsiTheme="majorHAnsi" w:cstheme="majorHAnsi"/>
          <w:sz w:val="24"/>
          <w:szCs w:val="24"/>
        </w:rPr>
        <w:t xml:space="preserve"> for debts or wrongdoing against another private party. For example, if a </w:t>
      </w:r>
      <w:r w:rsidR="00E8243C">
        <w:rPr>
          <w:rFonts w:asciiTheme="majorHAnsi" w:hAnsiTheme="majorHAnsi" w:cstheme="majorHAnsi"/>
          <w:sz w:val="24"/>
          <w:szCs w:val="24"/>
        </w:rPr>
        <w:t>t</w:t>
      </w:r>
      <w:r w:rsidRPr="00C3412D">
        <w:rPr>
          <w:rFonts w:asciiTheme="majorHAnsi" w:hAnsiTheme="majorHAnsi" w:cstheme="majorHAnsi"/>
          <w:sz w:val="24"/>
          <w:szCs w:val="24"/>
        </w:rPr>
        <w:t>elecommunicator fails to advise an officer about the presence of a gun and the officer is killed on a call, the family of the office-if the state allows</w:t>
      </w:r>
      <w:r w:rsidR="00E8243C">
        <w:rPr>
          <w:rFonts w:asciiTheme="majorHAnsi" w:hAnsiTheme="majorHAnsi" w:cstheme="majorHAnsi"/>
          <w:sz w:val="24"/>
          <w:szCs w:val="24"/>
        </w:rPr>
        <w:t>-</w:t>
      </w:r>
      <w:r w:rsidRPr="00C3412D">
        <w:rPr>
          <w:rFonts w:asciiTheme="majorHAnsi" w:hAnsiTheme="majorHAnsi" w:cstheme="majorHAnsi"/>
          <w:sz w:val="24"/>
          <w:szCs w:val="24"/>
        </w:rPr>
        <w:t xml:space="preserve">can file a civil case against the agency and/or </w:t>
      </w:r>
      <w:r w:rsidR="00E8243C">
        <w:rPr>
          <w:rFonts w:asciiTheme="majorHAnsi" w:hAnsiTheme="majorHAnsi" w:cstheme="majorHAnsi"/>
          <w:sz w:val="24"/>
          <w:szCs w:val="24"/>
        </w:rPr>
        <w:t>t</w:t>
      </w:r>
      <w:r w:rsidRPr="00C3412D">
        <w:rPr>
          <w:rFonts w:asciiTheme="majorHAnsi" w:hAnsiTheme="majorHAnsi" w:cstheme="majorHAnsi"/>
          <w:sz w:val="24"/>
          <w:szCs w:val="24"/>
        </w:rPr>
        <w:t>elecommunicator.</w:t>
      </w:r>
    </w:p>
    <w:p w:rsidR="00F56DA0" w:rsidRPr="00C3412D" w:rsidRDefault="00F56DA0" w:rsidP="008008A9">
      <w:pPr>
        <w:tabs>
          <w:tab w:val="left" w:pos="540"/>
          <w:tab w:val="left" w:pos="810"/>
        </w:tabs>
        <w:spacing w:after="0" w:line="240" w:lineRule="auto"/>
        <w:rPr>
          <w:rFonts w:asciiTheme="majorHAnsi" w:hAnsiTheme="majorHAnsi" w:cstheme="majorHAnsi"/>
          <w:sz w:val="24"/>
          <w:szCs w:val="24"/>
        </w:rPr>
      </w:pPr>
      <w:r w:rsidRPr="00C3412D">
        <w:rPr>
          <w:rFonts w:asciiTheme="majorHAnsi" w:hAnsiTheme="majorHAnsi" w:cstheme="majorHAnsi"/>
          <w:sz w:val="24"/>
          <w:szCs w:val="24"/>
        </w:rPr>
        <w:t xml:space="preserve">Compensatory damages, like the name suggests, are intended to compensate the injured party for loss or injury. </w:t>
      </w:r>
    </w:p>
    <w:p w:rsidR="00F56DA0" w:rsidRPr="00C3412D" w:rsidRDefault="00F56DA0" w:rsidP="008008A9">
      <w:pPr>
        <w:tabs>
          <w:tab w:val="left" w:pos="540"/>
          <w:tab w:val="left" w:pos="810"/>
        </w:tabs>
        <w:spacing w:after="0" w:line="240" w:lineRule="auto"/>
        <w:rPr>
          <w:rFonts w:asciiTheme="majorHAnsi" w:hAnsiTheme="majorHAnsi" w:cstheme="majorHAnsi"/>
          <w:sz w:val="24"/>
          <w:szCs w:val="24"/>
        </w:rPr>
      </w:pPr>
      <w:r w:rsidRPr="00C3412D">
        <w:rPr>
          <w:rFonts w:asciiTheme="majorHAnsi" w:hAnsiTheme="majorHAnsi" w:cstheme="majorHAnsi"/>
          <w:sz w:val="24"/>
          <w:szCs w:val="24"/>
        </w:rPr>
        <w:t xml:space="preserve">Criminal Liability deals with wrongdoing against society as a whole. It means the person has committed an offense against state criminal codes. </w:t>
      </w:r>
    </w:p>
    <w:p w:rsidR="00F56DA0" w:rsidRPr="00C3412D" w:rsidRDefault="00F56DA0" w:rsidP="008008A9">
      <w:pPr>
        <w:tabs>
          <w:tab w:val="left" w:pos="540"/>
          <w:tab w:val="left" w:pos="810"/>
        </w:tabs>
        <w:spacing w:after="0" w:line="240" w:lineRule="auto"/>
        <w:rPr>
          <w:rFonts w:asciiTheme="majorHAnsi" w:hAnsiTheme="majorHAnsi" w:cstheme="majorHAnsi"/>
          <w:sz w:val="24"/>
          <w:szCs w:val="24"/>
        </w:rPr>
      </w:pPr>
      <w:r w:rsidRPr="00C3412D">
        <w:rPr>
          <w:rFonts w:asciiTheme="majorHAnsi" w:hAnsiTheme="majorHAnsi" w:cstheme="majorHAnsi"/>
          <w:sz w:val="24"/>
          <w:szCs w:val="24"/>
          <w:u w:val="single"/>
        </w:rPr>
        <w:t>Damages</w:t>
      </w:r>
      <w:r w:rsidRPr="00C3412D">
        <w:rPr>
          <w:rFonts w:asciiTheme="majorHAnsi" w:hAnsiTheme="majorHAnsi" w:cstheme="majorHAnsi"/>
          <w:sz w:val="24"/>
          <w:szCs w:val="24"/>
        </w:rPr>
        <w:t xml:space="preserve"> - In tort law, a remedy in the form of monetary compensation to the harmed party. Damages </w:t>
      </w:r>
      <w:r w:rsidRPr="00C3412D">
        <w:rPr>
          <w:rFonts w:asciiTheme="majorHAnsi" w:hAnsiTheme="majorHAnsi" w:cstheme="majorHAnsi"/>
          <w:noProof/>
          <w:sz w:val="24"/>
          <w:szCs w:val="24"/>
        </w:rPr>
        <w:t>refer</w:t>
      </w:r>
      <w:r w:rsidRPr="00C3412D">
        <w:rPr>
          <w:rFonts w:asciiTheme="majorHAnsi" w:hAnsiTheme="majorHAnsi" w:cstheme="majorHAnsi"/>
          <w:sz w:val="24"/>
          <w:szCs w:val="24"/>
        </w:rPr>
        <w:t xml:space="preserve"> to the sum of money the law imposes for a breach of some duty or violation of some right. Generally, there are two types of damages: compensatory and punitive. (The term "damages" typically includes both categories, but the term, "actual damages" is synonymous with compensatory damages, and excludes punitive damages.) </w:t>
      </w:r>
    </w:p>
    <w:p w:rsidR="00F56DA0" w:rsidRPr="00C3412D" w:rsidRDefault="00F56DA0" w:rsidP="008008A9">
      <w:pPr>
        <w:tabs>
          <w:tab w:val="left" w:pos="540"/>
          <w:tab w:val="left" w:pos="810"/>
        </w:tabs>
        <w:spacing w:after="0" w:line="240" w:lineRule="auto"/>
        <w:rPr>
          <w:rFonts w:asciiTheme="majorHAnsi" w:hAnsiTheme="majorHAnsi" w:cstheme="majorHAnsi"/>
          <w:sz w:val="24"/>
          <w:szCs w:val="24"/>
        </w:rPr>
      </w:pPr>
      <w:r w:rsidRPr="00C3412D">
        <w:rPr>
          <w:rFonts w:asciiTheme="majorHAnsi" w:hAnsiTheme="majorHAnsi" w:cstheme="majorHAnsi"/>
          <w:sz w:val="24"/>
          <w:szCs w:val="24"/>
          <w:u w:val="single"/>
        </w:rPr>
        <w:t>Failure to Direct</w:t>
      </w:r>
      <w:r w:rsidRPr="00C3412D">
        <w:rPr>
          <w:rFonts w:asciiTheme="majorHAnsi" w:hAnsiTheme="majorHAnsi" w:cstheme="majorHAnsi"/>
          <w:sz w:val="24"/>
          <w:szCs w:val="24"/>
        </w:rPr>
        <w:t xml:space="preserve"> – failing to give a </w:t>
      </w:r>
      <w:r w:rsidR="00E04CC7" w:rsidRPr="00C3412D">
        <w:rPr>
          <w:rFonts w:asciiTheme="majorHAnsi" w:hAnsiTheme="majorHAnsi" w:cstheme="majorHAnsi"/>
          <w:sz w:val="24"/>
          <w:szCs w:val="24"/>
        </w:rPr>
        <w:t>recruit direction</w:t>
      </w:r>
      <w:r w:rsidRPr="00C3412D">
        <w:rPr>
          <w:rFonts w:asciiTheme="majorHAnsi" w:hAnsiTheme="majorHAnsi" w:cstheme="majorHAnsi"/>
          <w:sz w:val="24"/>
          <w:szCs w:val="24"/>
        </w:rPr>
        <w:t xml:space="preserve"> for a task that they obviously do not understand how to complete</w:t>
      </w:r>
    </w:p>
    <w:p w:rsidR="00F56DA0" w:rsidRPr="00C3412D" w:rsidRDefault="00F56DA0" w:rsidP="008008A9">
      <w:pPr>
        <w:tabs>
          <w:tab w:val="left" w:pos="540"/>
          <w:tab w:val="left" w:pos="810"/>
        </w:tabs>
        <w:spacing w:after="0" w:line="240" w:lineRule="auto"/>
        <w:rPr>
          <w:rFonts w:asciiTheme="majorHAnsi" w:hAnsiTheme="majorHAnsi" w:cstheme="majorHAnsi"/>
          <w:sz w:val="24"/>
          <w:szCs w:val="24"/>
        </w:rPr>
      </w:pPr>
      <w:r w:rsidRPr="00C3412D">
        <w:rPr>
          <w:rFonts w:asciiTheme="majorHAnsi" w:hAnsiTheme="majorHAnsi" w:cstheme="majorHAnsi"/>
          <w:sz w:val="24"/>
          <w:szCs w:val="24"/>
          <w:u w:val="single"/>
        </w:rPr>
        <w:t>Failure to Train</w:t>
      </w:r>
      <w:r w:rsidRPr="00C3412D">
        <w:rPr>
          <w:rFonts w:asciiTheme="majorHAnsi" w:hAnsiTheme="majorHAnsi" w:cstheme="majorHAnsi"/>
          <w:sz w:val="24"/>
          <w:szCs w:val="24"/>
        </w:rPr>
        <w:t xml:space="preserve"> – agencies have an obligation to provide valid, job-related training for their recruits</w:t>
      </w:r>
    </w:p>
    <w:p w:rsidR="00F56DA0" w:rsidRPr="00C3412D" w:rsidRDefault="00F56DA0" w:rsidP="00F56DA0">
      <w:pPr>
        <w:tabs>
          <w:tab w:val="left" w:pos="540"/>
          <w:tab w:val="left" w:pos="810"/>
        </w:tabs>
        <w:spacing w:after="0" w:line="240" w:lineRule="auto"/>
        <w:rPr>
          <w:rFonts w:asciiTheme="majorHAnsi" w:hAnsiTheme="majorHAnsi" w:cstheme="majorHAnsi"/>
          <w:sz w:val="24"/>
          <w:szCs w:val="24"/>
        </w:rPr>
      </w:pPr>
      <w:r w:rsidRPr="00C3412D">
        <w:rPr>
          <w:rFonts w:asciiTheme="majorHAnsi" w:hAnsiTheme="majorHAnsi" w:cstheme="majorHAnsi"/>
          <w:sz w:val="24"/>
          <w:szCs w:val="24"/>
          <w:u w:val="single"/>
        </w:rPr>
        <w:t>Gross Negligence</w:t>
      </w:r>
      <w:r w:rsidRPr="00C3412D">
        <w:rPr>
          <w:rFonts w:asciiTheme="majorHAnsi" w:hAnsiTheme="majorHAnsi" w:cstheme="majorHAnsi"/>
          <w:sz w:val="24"/>
          <w:szCs w:val="24"/>
        </w:rPr>
        <w:t xml:space="preserve"> - A lack of care that demonstrates </w:t>
      </w:r>
      <w:r w:rsidR="00052AD2" w:rsidRPr="00C3412D">
        <w:rPr>
          <w:rFonts w:asciiTheme="majorHAnsi" w:hAnsiTheme="majorHAnsi" w:cstheme="majorHAnsi"/>
          <w:sz w:val="24"/>
          <w:szCs w:val="24"/>
        </w:rPr>
        <w:t xml:space="preserve">a </w:t>
      </w:r>
      <w:r w:rsidRPr="00C3412D">
        <w:rPr>
          <w:rFonts w:asciiTheme="majorHAnsi" w:hAnsiTheme="majorHAnsi" w:cstheme="majorHAnsi"/>
          <w:noProof/>
          <w:sz w:val="24"/>
          <w:szCs w:val="24"/>
        </w:rPr>
        <w:t>reckless</w:t>
      </w:r>
      <w:r w:rsidRPr="00C3412D">
        <w:rPr>
          <w:rFonts w:asciiTheme="majorHAnsi" w:hAnsiTheme="majorHAnsi" w:cstheme="majorHAnsi"/>
          <w:sz w:val="24"/>
          <w:szCs w:val="24"/>
        </w:rPr>
        <w:t xml:space="preserve"> disregard for the safety or lives of others, which is so great it appears to be a conscious violation of other people's rights to safety. It is more than simple inadvertence and can affect the </w:t>
      </w:r>
      <w:r w:rsidRPr="00FB6487">
        <w:rPr>
          <w:rFonts w:asciiTheme="majorHAnsi" w:hAnsiTheme="majorHAnsi" w:cstheme="majorHAnsi"/>
          <w:noProof/>
          <w:sz w:val="24"/>
          <w:szCs w:val="24"/>
        </w:rPr>
        <w:t>amount</w:t>
      </w:r>
      <w:r w:rsidRPr="00C3412D">
        <w:rPr>
          <w:rFonts w:asciiTheme="majorHAnsi" w:hAnsiTheme="majorHAnsi" w:cstheme="majorHAnsi"/>
          <w:sz w:val="24"/>
          <w:szCs w:val="24"/>
        </w:rPr>
        <w:t xml:space="preserve"> of damages.</w:t>
      </w:r>
    </w:p>
    <w:p w:rsidR="00F56DA0" w:rsidRPr="00C3412D" w:rsidRDefault="00F56DA0" w:rsidP="008008A9">
      <w:pPr>
        <w:tabs>
          <w:tab w:val="left" w:pos="540"/>
          <w:tab w:val="left" w:pos="810"/>
        </w:tabs>
        <w:spacing w:after="0" w:line="240" w:lineRule="auto"/>
        <w:rPr>
          <w:rFonts w:asciiTheme="majorHAnsi" w:hAnsiTheme="majorHAnsi" w:cstheme="majorHAnsi"/>
          <w:sz w:val="24"/>
          <w:szCs w:val="24"/>
        </w:rPr>
      </w:pPr>
      <w:r w:rsidRPr="00C3412D">
        <w:rPr>
          <w:rFonts w:asciiTheme="majorHAnsi" w:hAnsiTheme="majorHAnsi" w:cstheme="majorHAnsi"/>
          <w:sz w:val="24"/>
          <w:szCs w:val="24"/>
          <w:u w:val="single"/>
        </w:rPr>
        <w:t>Liability</w:t>
      </w:r>
      <w:r w:rsidRPr="00C3412D">
        <w:rPr>
          <w:rFonts w:asciiTheme="majorHAnsi" w:hAnsiTheme="majorHAnsi" w:cstheme="majorHAnsi"/>
          <w:sz w:val="24"/>
          <w:szCs w:val="24"/>
        </w:rPr>
        <w:t xml:space="preserve"> – one of the most significant words in the field of law, liability means legal responsibility for one’s acts or omissions. Failure of a person or entity to meet that responsibility leaves him/her/it open to a lawsuit for any resulting damages or a court order to perform (as in breach </w:t>
      </w:r>
      <w:r w:rsidRPr="00C3412D">
        <w:rPr>
          <w:rFonts w:asciiTheme="majorHAnsi" w:hAnsiTheme="majorHAnsi" w:cstheme="majorHAnsi"/>
          <w:sz w:val="24"/>
          <w:szCs w:val="24"/>
        </w:rPr>
        <w:lastRenderedPageBreak/>
        <w:t>of contract or violation of statute). In order to win a lawsuit, the suing party (plaintiff) must prove the legal liability of the defendant if the plaintiff’s allegations are shown to be true.</w:t>
      </w:r>
    </w:p>
    <w:p w:rsidR="00F56DA0" w:rsidRPr="00C3412D" w:rsidRDefault="00F56DA0" w:rsidP="008008A9">
      <w:pPr>
        <w:spacing w:after="0" w:line="240" w:lineRule="auto"/>
        <w:contextualSpacing/>
        <w:rPr>
          <w:rFonts w:asciiTheme="majorHAnsi" w:hAnsiTheme="majorHAnsi" w:cstheme="majorHAnsi"/>
          <w:sz w:val="24"/>
          <w:szCs w:val="24"/>
        </w:rPr>
      </w:pPr>
      <w:r w:rsidRPr="00C3412D">
        <w:rPr>
          <w:rFonts w:asciiTheme="majorHAnsi" w:hAnsiTheme="majorHAnsi" w:cstheme="majorHAnsi"/>
          <w:sz w:val="24"/>
          <w:szCs w:val="24"/>
          <w:u w:val="single"/>
        </w:rPr>
        <w:t>Negligence</w:t>
      </w:r>
      <w:r w:rsidRPr="00C3412D">
        <w:rPr>
          <w:rFonts w:asciiTheme="majorHAnsi" w:hAnsiTheme="majorHAnsi" w:cstheme="majorHAnsi"/>
          <w:sz w:val="24"/>
          <w:szCs w:val="24"/>
        </w:rPr>
        <w:t xml:space="preserve"> - A failure to behave with the level of care that someone of ordinary prudence would have exercised under the same circumstances.  The behavior usually consists of actions but can also consist of omissions when there is some duty to act (e.g., a duty to help victims of one's previous conduct). Ordinary care means that degree of care that would be used by a person of ordinary prudence under the same or similar circumstances. Primary factors to consider in ascertaining whether the person's conduct lacks reasonable care are the foreseeable likelihood that the person's conduct will result in harm, the foreseeable severity of any harm that may ensue, and the burden of precautions to eliminate or reduce the risk of harm. </w:t>
      </w:r>
    </w:p>
    <w:p w:rsidR="00F56DA0" w:rsidRPr="00C3412D" w:rsidRDefault="00F56DA0" w:rsidP="008008A9">
      <w:pPr>
        <w:tabs>
          <w:tab w:val="left" w:pos="540"/>
          <w:tab w:val="left" w:pos="810"/>
        </w:tabs>
        <w:spacing w:after="0" w:line="240" w:lineRule="auto"/>
        <w:rPr>
          <w:rFonts w:asciiTheme="majorHAnsi" w:hAnsiTheme="majorHAnsi" w:cstheme="majorHAnsi"/>
          <w:sz w:val="24"/>
          <w:szCs w:val="24"/>
        </w:rPr>
      </w:pPr>
      <w:r w:rsidRPr="00C3412D">
        <w:rPr>
          <w:rFonts w:asciiTheme="majorHAnsi" w:hAnsiTheme="majorHAnsi" w:cstheme="majorHAnsi"/>
          <w:sz w:val="24"/>
          <w:szCs w:val="24"/>
          <w:u w:val="single"/>
        </w:rPr>
        <w:t>Negligent Assignment</w:t>
      </w:r>
      <w:r w:rsidRPr="00C3412D">
        <w:rPr>
          <w:rFonts w:asciiTheme="majorHAnsi" w:hAnsiTheme="majorHAnsi" w:cstheme="majorHAnsi"/>
          <w:sz w:val="24"/>
          <w:szCs w:val="24"/>
        </w:rPr>
        <w:t xml:space="preserve"> – when a recruit is not transferred or suspended to a non-sensitive assignment after numerous substantiated disciplinary reports are received.  Also, this deals with persons being assigned to positions that they are not properly trained or qualified for</w:t>
      </w:r>
    </w:p>
    <w:p w:rsidR="00F56DA0" w:rsidRPr="00C3412D" w:rsidRDefault="00F56DA0" w:rsidP="008008A9">
      <w:pPr>
        <w:tabs>
          <w:tab w:val="left" w:pos="540"/>
          <w:tab w:val="left" w:pos="810"/>
        </w:tabs>
        <w:spacing w:after="0" w:line="240" w:lineRule="auto"/>
        <w:rPr>
          <w:rFonts w:asciiTheme="majorHAnsi" w:hAnsiTheme="majorHAnsi" w:cstheme="majorHAnsi"/>
          <w:sz w:val="24"/>
          <w:szCs w:val="24"/>
        </w:rPr>
      </w:pPr>
      <w:r w:rsidRPr="00E8243C">
        <w:rPr>
          <w:rFonts w:asciiTheme="majorHAnsi" w:hAnsiTheme="majorHAnsi" w:cstheme="majorHAnsi"/>
          <w:sz w:val="24"/>
          <w:szCs w:val="24"/>
          <w:u w:val="single"/>
        </w:rPr>
        <w:t>Negligent Entrustment</w:t>
      </w:r>
      <w:r w:rsidRPr="00C3412D">
        <w:rPr>
          <w:rFonts w:asciiTheme="majorHAnsi" w:hAnsiTheme="majorHAnsi" w:cstheme="majorHAnsi"/>
          <w:sz w:val="24"/>
          <w:szCs w:val="24"/>
        </w:rPr>
        <w:t xml:space="preserve"> - entrusting a person into a position of responsibility who clearly should not have held such a position</w:t>
      </w:r>
      <w:r w:rsidR="00E8243C">
        <w:rPr>
          <w:rFonts w:asciiTheme="majorHAnsi" w:hAnsiTheme="majorHAnsi" w:cstheme="majorHAnsi"/>
          <w:sz w:val="24"/>
          <w:szCs w:val="24"/>
        </w:rPr>
        <w:t>.</w:t>
      </w:r>
    </w:p>
    <w:p w:rsidR="00F56DA0" w:rsidRPr="00C3412D" w:rsidRDefault="00F56DA0" w:rsidP="008008A9">
      <w:pPr>
        <w:tabs>
          <w:tab w:val="left" w:pos="540"/>
          <w:tab w:val="left" w:pos="810"/>
        </w:tabs>
        <w:spacing w:after="0" w:line="240" w:lineRule="auto"/>
        <w:rPr>
          <w:rFonts w:asciiTheme="majorHAnsi" w:hAnsiTheme="majorHAnsi" w:cstheme="majorHAnsi"/>
          <w:sz w:val="24"/>
          <w:szCs w:val="24"/>
        </w:rPr>
      </w:pPr>
      <w:r w:rsidRPr="00C3412D">
        <w:rPr>
          <w:rFonts w:asciiTheme="majorHAnsi" w:hAnsiTheme="majorHAnsi" w:cstheme="majorHAnsi"/>
          <w:sz w:val="24"/>
          <w:szCs w:val="24"/>
          <w:u w:val="single"/>
        </w:rPr>
        <w:t>Negligent Hire</w:t>
      </w:r>
      <w:r w:rsidRPr="00C3412D">
        <w:rPr>
          <w:rFonts w:asciiTheme="majorHAnsi" w:hAnsiTheme="majorHAnsi" w:cstheme="majorHAnsi"/>
          <w:sz w:val="24"/>
          <w:szCs w:val="24"/>
        </w:rPr>
        <w:t xml:space="preserve"> – when a person is hired without using proper screening techniques.  This involves situations when an agency is aware of the shortcomings of their prospective applicant and hires that person anyway. This affirmative link is reached only when a reasonable person is able to determine that the lack of screening was plain and obvious</w:t>
      </w:r>
      <w:r w:rsidR="00E8243C">
        <w:rPr>
          <w:rFonts w:asciiTheme="majorHAnsi" w:hAnsiTheme="majorHAnsi" w:cstheme="majorHAnsi"/>
          <w:sz w:val="24"/>
          <w:szCs w:val="24"/>
        </w:rPr>
        <w:t>.</w:t>
      </w:r>
    </w:p>
    <w:p w:rsidR="00F56DA0" w:rsidRPr="00C3412D" w:rsidRDefault="00F56DA0" w:rsidP="008008A9">
      <w:pPr>
        <w:tabs>
          <w:tab w:val="left" w:pos="540"/>
          <w:tab w:val="left" w:pos="810"/>
        </w:tabs>
        <w:spacing w:after="0" w:line="240" w:lineRule="auto"/>
        <w:rPr>
          <w:rFonts w:asciiTheme="majorHAnsi" w:hAnsiTheme="majorHAnsi" w:cstheme="majorHAnsi"/>
          <w:sz w:val="24"/>
          <w:szCs w:val="24"/>
        </w:rPr>
      </w:pPr>
      <w:r w:rsidRPr="00C3412D">
        <w:rPr>
          <w:rFonts w:asciiTheme="majorHAnsi" w:hAnsiTheme="majorHAnsi" w:cstheme="majorHAnsi"/>
          <w:sz w:val="24"/>
          <w:szCs w:val="24"/>
          <w:u w:val="single"/>
        </w:rPr>
        <w:t>Negligent Retention</w:t>
      </w:r>
      <w:r w:rsidRPr="00C3412D">
        <w:rPr>
          <w:rFonts w:asciiTheme="majorHAnsi" w:hAnsiTheme="majorHAnsi" w:cstheme="majorHAnsi"/>
          <w:sz w:val="24"/>
          <w:szCs w:val="24"/>
        </w:rPr>
        <w:t xml:space="preserve"> (failure to discipline) – after hire, the agency becomes aware, or should have become aware, of </w:t>
      </w:r>
      <w:r w:rsidRPr="00FB6487">
        <w:rPr>
          <w:rFonts w:asciiTheme="majorHAnsi" w:hAnsiTheme="majorHAnsi" w:cstheme="majorHAnsi"/>
          <w:noProof/>
          <w:sz w:val="24"/>
          <w:szCs w:val="24"/>
        </w:rPr>
        <w:t>a problem</w:t>
      </w:r>
      <w:r w:rsidRPr="00C3412D">
        <w:rPr>
          <w:rFonts w:asciiTheme="majorHAnsi" w:hAnsiTheme="majorHAnsi" w:cstheme="majorHAnsi"/>
          <w:sz w:val="24"/>
          <w:szCs w:val="24"/>
        </w:rPr>
        <w:t xml:space="preserve"> behavior and does nothing to correct it</w:t>
      </w:r>
      <w:r w:rsidR="00E8243C">
        <w:rPr>
          <w:rFonts w:asciiTheme="majorHAnsi" w:hAnsiTheme="majorHAnsi" w:cstheme="majorHAnsi"/>
          <w:sz w:val="24"/>
          <w:szCs w:val="24"/>
        </w:rPr>
        <w:t>.</w:t>
      </w:r>
    </w:p>
    <w:p w:rsidR="00F56DA0" w:rsidRPr="00C3412D" w:rsidRDefault="00F56DA0" w:rsidP="008008A9">
      <w:pPr>
        <w:tabs>
          <w:tab w:val="left" w:pos="540"/>
          <w:tab w:val="left" w:pos="810"/>
        </w:tabs>
        <w:spacing w:after="0" w:line="240" w:lineRule="auto"/>
        <w:rPr>
          <w:rFonts w:asciiTheme="majorHAnsi" w:hAnsiTheme="majorHAnsi" w:cstheme="majorHAnsi"/>
          <w:sz w:val="24"/>
          <w:szCs w:val="24"/>
        </w:rPr>
      </w:pPr>
      <w:r w:rsidRPr="00C3412D">
        <w:rPr>
          <w:rFonts w:asciiTheme="majorHAnsi" w:hAnsiTheme="majorHAnsi" w:cstheme="majorHAnsi"/>
          <w:sz w:val="24"/>
          <w:szCs w:val="24"/>
          <w:u w:val="single"/>
        </w:rPr>
        <w:t>Negligent Supervision</w:t>
      </w:r>
      <w:r w:rsidRPr="00C3412D">
        <w:rPr>
          <w:rFonts w:asciiTheme="majorHAnsi" w:hAnsiTheme="majorHAnsi" w:cstheme="majorHAnsi"/>
          <w:sz w:val="24"/>
          <w:szCs w:val="24"/>
        </w:rPr>
        <w:t xml:space="preserve"> – FTOs must observe and correct behavior of recruits. Tolerating inappropriate behavior, such as violating or depriving people of their basic rights, make an FTO negligent in this area</w:t>
      </w:r>
      <w:r w:rsidR="00E8243C">
        <w:rPr>
          <w:rFonts w:asciiTheme="majorHAnsi" w:hAnsiTheme="majorHAnsi" w:cstheme="majorHAnsi"/>
          <w:sz w:val="24"/>
          <w:szCs w:val="24"/>
        </w:rPr>
        <w:t>.</w:t>
      </w:r>
    </w:p>
    <w:p w:rsidR="00F56DA0" w:rsidRPr="00C3412D" w:rsidRDefault="00F56DA0" w:rsidP="008008A9">
      <w:pPr>
        <w:tabs>
          <w:tab w:val="left" w:pos="540"/>
          <w:tab w:val="left" w:pos="810"/>
        </w:tabs>
        <w:spacing w:after="0" w:line="240" w:lineRule="auto"/>
        <w:rPr>
          <w:rFonts w:asciiTheme="majorHAnsi" w:hAnsiTheme="majorHAnsi" w:cstheme="majorHAnsi"/>
          <w:sz w:val="24"/>
          <w:szCs w:val="24"/>
        </w:rPr>
      </w:pPr>
      <w:r w:rsidRPr="00C3412D">
        <w:rPr>
          <w:rFonts w:asciiTheme="majorHAnsi" w:hAnsiTheme="majorHAnsi" w:cstheme="majorHAnsi"/>
          <w:sz w:val="24"/>
          <w:szCs w:val="24"/>
          <w:u w:val="single"/>
        </w:rPr>
        <w:t>Proximate Cause</w:t>
      </w:r>
      <w:r w:rsidRPr="00C3412D">
        <w:rPr>
          <w:rFonts w:asciiTheme="majorHAnsi" w:hAnsiTheme="majorHAnsi" w:cstheme="majorHAnsi"/>
          <w:sz w:val="24"/>
          <w:szCs w:val="24"/>
        </w:rPr>
        <w:t xml:space="preserve"> - An actual cause that is also legally sufficient to support liability.  Although many actual causes can exist for an injury (e.g., a pregnancy that led to the defendant's birth), the law does not attach liability to all the actors responsible for those causes.  The likelihood of calling something a proximate cause increases as the cause becomes more direct and more necessary for the injury to occur.</w:t>
      </w:r>
    </w:p>
    <w:p w:rsidR="00F56DA0" w:rsidRPr="00C3412D" w:rsidRDefault="00F56DA0" w:rsidP="008008A9">
      <w:pPr>
        <w:tabs>
          <w:tab w:val="left" w:pos="540"/>
          <w:tab w:val="left" w:pos="810"/>
        </w:tabs>
        <w:spacing w:after="0" w:line="240" w:lineRule="auto"/>
        <w:rPr>
          <w:rFonts w:asciiTheme="majorHAnsi" w:hAnsiTheme="majorHAnsi" w:cstheme="majorHAnsi"/>
          <w:sz w:val="24"/>
          <w:szCs w:val="24"/>
        </w:rPr>
      </w:pPr>
      <w:r w:rsidRPr="00E8243C">
        <w:rPr>
          <w:rFonts w:asciiTheme="majorHAnsi" w:hAnsiTheme="majorHAnsi" w:cstheme="majorHAnsi"/>
          <w:sz w:val="24"/>
          <w:szCs w:val="24"/>
          <w:u w:val="single"/>
        </w:rPr>
        <w:t>Punitive damages</w:t>
      </w:r>
      <w:r w:rsidRPr="00C3412D">
        <w:rPr>
          <w:rFonts w:asciiTheme="majorHAnsi" w:hAnsiTheme="majorHAnsi" w:cstheme="majorHAnsi"/>
          <w:sz w:val="24"/>
          <w:szCs w:val="24"/>
        </w:rPr>
        <w:t xml:space="preserve"> are awarded to punish a wrongdoer. </w:t>
      </w:r>
    </w:p>
    <w:p w:rsidR="00F56DA0" w:rsidRPr="00C3412D" w:rsidRDefault="00F56DA0" w:rsidP="00F56DA0">
      <w:pPr>
        <w:tabs>
          <w:tab w:val="left" w:pos="540"/>
          <w:tab w:val="left" w:pos="810"/>
        </w:tabs>
        <w:spacing w:after="0" w:line="240" w:lineRule="auto"/>
        <w:rPr>
          <w:rFonts w:asciiTheme="majorHAnsi" w:hAnsiTheme="majorHAnsi" w:cstheme="majorHAnsi"/>
          <w:sz w:val="24"/>
          <w:szCs w:val="24"/>
        </w:rPr>
      </w:pPr>
      <w:r w:rsidRPr="00C3412D">
        <w:rPr>
          <w:rFonts w:asciiTheme="majorHAnsi" w:hAnsiTheme="majorHAnsi" w:cstheme="majorHAnsi"/>
          <w:sz w:val="24"/>
          <w:szCs w:val="24"/>
          <w:u w:val="single"/>
        </w:rPr>
        <w:t>Standard of Care</w:t>
      </w:r>
      <w:r w:rsidRPr="00C3412D">
        <w:rPr>
          <w:rFonts w:asciiTheme="majorHAnsi" w:hAnsiTheme="majorHAnsi" w:cstheme="majorHAnsi"/>
          <w:sz w:val="24"/>
          <w:szCs w:val="24"/>
        </w:rPr>
        <w:t xml:space="preserve"> - The degree of care (watchfulness, attention, caution, and prudence) that a reasonable person should exercise under the circumstances. If a person does not meet the standard of care, he or she may be liable to a third party for negligence.</w:t>
      </w:r>
    </w:p>
    <w:p w:rsidR="00F56DA0" w:rsidRPr="00C3412D" w:rsidRDefault="00F56DA0" w:rsidP="008008A9">
      <w:pPr>
        <w:tabs>
          <w:tab w:val="left" w:pos="540"/>
          <w:tab w:val="left" w:pos="810"/>
        </w:tabs>
        <w:spacing w:after="0" w:line="240" w:lineRule="auto"/>
        <w:rPr>
          <w:rFonts w:asciiTheme="majorHAnsi" w:hAnsiTheme="majorHAnsi" w:cstheme="majorHAnsi"/>
          <w:sz w:val="24"/>
          <w:szCs w:val="24"/>
        </w:rPr>
      </w:pPr>
      <w:r w:rsidRPr="00C3412D">
        <w:rPr>
          <w:rFonts w:asciiTheme="majorHAnsi" w:hAnsiTheme="majorHAnsi" w:cstheme="majorHAnsi"/>
          <w:sz w:val="24"/>
          <w:szCs w:val="24"/>
          <w:u w:val="single"/>
        </w:rPr>
        <w:t>Tort</w:t>
      </w:r>
      <w:r w:rsidRPr="00C3412D">
        <w:rPr>
          <w:rFonts w:asciiTheme="majorHAnsi" w:hAnsiTheme="majorHAnsi" w:cstheme="majorHAnsi"/>
          <w:sz w:val="24"/>
          <w:szCs w:val="24"/>
        </w:rPr>
        <w:t xml:space="preserve"> – from French for “wrong,” a civil wrong or wrongful act, whether intentional or accidental, from which injury occurs to another. Torts include all negligence cases as well as intentional wrongs which result in harm. Therefore, tort law is one of the major areas of law (along with </w:t>
      </w:r>
      <w:r w:rsidRPr="00FB6487">
        <w:rPr>
          <w:rFonts w:asciiTheme="majorHAnsi" w:hAnsiTheme="majorHAnsi" w:cstheme="majorHAnsi"/>
          <w:noProof/>
          <w:sz w:val="24"/>
          <w:szCs w:val="24"/>
        </w:rPr>
        <w:t>contract</w:t>
      </w:r>
      <w:r w:rsidRPr="00C3412D">
        <w:rPr>
          <w:rFonts w:asciiTheme="majorHAnsi" w:hAnsiTheme="majorHAnsi" w:cstheme="majorHAnsi"/>
          <w:sz w:val="24"/>
          <w:szCs w:val="24"/>
        </w:rPr>
        <w:t>, real property</w:t>
      </w:r>
      <w:r w:rsidR="00E04CC7">
        <w:rPr>
          <w:rFonts w:asciiTheme="majorHAnsi" w:hAnsiTheme="majorHAnsi" w:cstheme="majorHAnsi"/>
          <w:sz w:val="24"/>
          <w:szCs w:val="24"/>
        </w:rPr>
        <w:t>,</w:t>
      </w:r>
      <w:r w:rsidRPr="00C3412D">
        <w:rPr>
          <w:rFonts w:asciiTheme="majorHAnsi" w:hAnsiTheme="majorHAnsi" w:cstheme="majorHAnsi"/>
          <w:sz w:val="24"/>
          <w:szCs w:val="24"/>
        </w:rPr>
        <w:t xml:space="preserve"> </w:t>
      </w:r>
      <w:r w:rsidRPr="00E04CC7">
        <w:rPr>
          <w:rFonts w:asciiTheme="majorHAnsi" w:hAnsiTheme="majorHAnsi" w:cstheme="majorHAnsi"/>
          <w:noProof/>
          <w:sz w:val="24"/>
          <w:szCs w:val="24"/>
        </w:rPr>
        <w:t>and</w:t>
      </w:r>
      <w:r w:rsidRPr="00C3412D">
        <w:rPr>
          <w:rFonts w:asciiTheme="majorHAnsi" w:hAnsiTheme="majorHAnsi" w:cstheme="majorHAnsi"/>
          <w:sz w:val="24"/>
          <w:szCs w:val="24"/>
        </w:rPr>
        <w:t xml:space="preserve"> criminal law) and results in more civil litigation than any other category. Some intentional torts may also be crimes, such as assault, battery, wrongful death, fraud, conversion (a euphemism for theft) and trespass on property and form the basis for a lawsuit for damages by the injured party. Defamation, including intentionally telling harmful untruths about another-either by print or broadcast (libel) or orally (slander)-is a tort and used to be a crime as well.</w:t>
      </w:r>
    </w:p>
    <w:p w:rsidR="00F56DA0" w:rsidRPr="00C3412D" w:rsidRDefault="00F56DA0" w:rsidP="008008A9">
      <w:pPr>
        <w:tabs>
          <w:tab w:val="left" w:pos="540"/>
          <w:tab w:val="left" w:pos="810"/>
        </w:tabs>
        <w:spacing w:after="0" w:line="240" w:lineRule="auto"/>
        <w:rPr>
          <w:rFonts w:asciiTheme="majorHAnsi" w:hAnsiTheme="majorHAnsi" w:cstheme="majorHAnsi"/>
          <w:sz w:val="24"/>
          <w:szCs w:val="24"/>
        </w:rPr>
      </w:pPr>
      <w:r w:rsidRPr="00C3412D">
        <w:rPr>
          <w:rFonts w:asciiTheme="majorHAnsi" w:hAnsiTheme="majorHAnsi" w:cstheme="majorHAnsi"/>
          <w:sz w:val="24"/>
          <w:szCs w:val="24"/>
          <w:u w:val="single"/>
        </w:rPr>
        <w:t>Vicarious Liability</w:t>
      </w:r>
      <w:r w:rsidRPr="00C3412D">
        <w:rPr>
          <w:rFonts w:asciiTheme="majorHAnsi" w:hAnsiTheme="majorHAnsi" w:cstheme="majorHAnsi"/>
          <w:sz w:val="24"/>
          <w:szCs w:val="24"/>
        </w:rPr>
        <w:t xml:space="preserve"> – refers to the responsibility placed upon one person for the failure of another with whom the first person has a special relationship, such as parent and child or employer and </w:t>
      </w:r>
      <w:r w:rsidRPr="00C3412D">
        <w:rPr>
          <w:rFonts w:asciiTheme="majorHAnsi" w:hAnsiTheme="majorHAnsi" w:cstheme="majorHAnsi"/>
          <w:sz w:val="24"/>
          <w:szCs w:val="24"/>
        </w:rPr>
        <w:lastRenderedPageBreak/>
        <w:t>employee, to exercise such care as a reasonably prudent person would use under similar circumstances.</w:t>
      </w:r>
    </w:p>
    <w:sectPr w:rsidR="00F56DA0" w:rsidRPr="00C3412D" w:rsidSect="00AB34A5">
      <w:footerReference w:type="default" r:id="rId40"/>
      <w:pgSz w:w="12240" w:h="15840"/>
      <w:pgMar w:top="1440" w:right="1440" w:bottom="1440" w:left="1440" w:header="720" w:footer="720" w:gutter="0"/>
      <w:pgNumType w:start="182"/>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68F7" w:rsidRDefault="002668F7" w:rsidP="00750BDF">
      <w:pPr>
        <w:spacing w:after="0" w:line="240" w:lineRule="auto"/>
      </w:pPr>
      <w:r>
        <w:separator/>
      </w:r>
    </w:p>
  </w:endnote>
  <w:endnote w:type="continuationSeparator" w:id="0">
    <w:p w:rsidR="002668F7" w:rsidRDefault="002668F7" w:rsidP="00750B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B34A5" w:rsidRDefault="00AB34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68F7" w:rsidRDefault="002668F7" w:rsidP="00750BDF">
      <w:pPr>
        <w:spacing w:after="0" w:line="240" w:lineRule="auto"/>
      </w:pPr>
      <w:r>
        <w:separator/>
      </w:r>
    </w:p>
  </w:footnote>
  <w:footnote w:type="continuationSeparator" w:id="0">
    <w:p w:rsidR="002668F7" w:rsidRDefault="002668F7" w:rsidP="00750BD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23F7C"/>
    <w:multiLevelType w:val="hybridMultilevel"/>
    <w:tmpl w:val="DDDCF3E4"/>
    <w:lvl w:ilvl="0" w:tplc="04090005">
      <w:start w:val="1"/>
      <w:numFmt w:val="bullet"/>
      <w:lvlText w:val=""/>
      <w:lvlJc w:val="left"/>
      <w:pPr>
        <w:ind w:left="1950" w:hanging="360"/>
      </w:pPr>
      <w:rPr>
        <w:rFonts w:ascii="Wingdings" w:hAnsi="Wingdings" w:hint="default"/>
      </w:rPr>
    </w:lvl>
    <w:lvl w:ilvl="1" w:tplc="04090003" w:tentative="1">
      <w:start w:val="1"/>
      <w:numFmt w:val="bullet"/>
      <w:lvlText w:val="o"/>
      <w:lvlJc w:val="left"/>
      <w:pPr>
        <w:ind w:left="2670" w:hanging="360"/>
      </w:pPr>
      <w:rPr>
        <w:rFonts w:ascii="Courier New" w:hAnsi="Courier New" w:cs="Courier New" w:hint="default"/>
      </w:rPr>
    </w:lvl>
    <w:lvl w:ilvl="2" w:tplc="04090005" w:tentative="1">
      <w:start w:val="1"/>
      <w:numFmt w:val="bullet"/>
      <w:lvlText w:val=""/>
      <w:lvlJc w:val="left"/>
      <w:pPr>
        <w:ind w:left="3390" w:hanging="360"/>
      </w:pPr>
      <w:rPr>
        <w:rFonts w:ascii="Wingdings" w:hAnsi="Wingdings" w:hint="default"/>
      </w:rPr>
    </w:lvl>
    <w:lvl w:ilvl="3" w:tplc="04090001" w:tentative="1">
      <w:start w:val="1"/>
      <w:numFmt w:val="bullet"/>
      <w:lvlText w:val=""/>
      <w:lvlJc w:val="left"/>
      <w:pPr>
        <w:ind w:left="4110" w:hanging="360"/>
      </w:pPr>
      <w:rPr>
        <w:rFonts w:ascii="Symbol" w:hAnsi="Symbol" w:hint="default"/>
      </w:rPr>
    </w:lvl>
    <w:lvl w:ilvl="4" w:tplc="04090003" w:tentative="1">
      <w:start w:val="1"/>
      <w:numFmt w:val="bullet"/>
      <w:lvlText w:val="o"/>
      <w:lvlJc w:val="left"/>
      <w:pPr>
        <w:ind w:left="4830" w:hanging="360"/>
      </w:pPr>
      <w:rPr>
        <w:rFonts w:ascii="Courier New" w:hAnsi="Courier New" w:cs="Courier New" w:hint="default"/>
      </w:rPr>
    </w:lvl>
    <w:lvl w:ilvl="5" w:tplc="04090005" w:tentative="1">
      <w:start w:val="1"/>
      <w:numFmt w:val="bullet"/>
      <w:lvlText w:val=""/>
      <w:lvlJc w:val="left"/>
      <w:pPr>
        <w:ind w:left="5550" w:hanging="360"/>
      </w:pPr>
      <w:rPr>
        <w:rFonts w:ascii="Wingdings" w:hAnsi="Wingdings" w:hint="default"/>
      </w:rPr>
    </w:lvl>
    <w:lvl w:ilvl="6" w:tplc="04090001" w:tentative="1">
      <w:start w:val="1"/>
      <w:numFmt w:val="bullet"/>
      <w:lvlText w:val=""/>
      <w:lvlJc w:val="left"/>
      <w:pPr>
        <w:ind w:left="6270" w:hanging="360"/>
      </w:pPr>
      <w:rPr>
        <w:rFonts w:ascii="Symbol" w:hAnsi="Symbol" w:hint="default"/>
      </w:rPr>
    </w:lvl>
    <w:lvl w:ilvl="7" w:tplc="04090003" w:tentative="1">
      <w:start w:val="1"/>
      <w:numFmt w:val="bullet"/>
      <w:lvlText w:val="o"/>
      <w:lvlJc w:val="left"/>
      <w:pPr>
        <w:ind w:left="6990" w:hanging="360"/>
      </w:pPr>
      <w:rPr>
        <w:rFonts w:ascii="Courier New" w:hAnsi="Courier New" w:cs="Courier New" w:hint="default"/>
      </w:rPr>
    </w:lvl>
    <w:lvl w:ilvl="8" w:tplc="04090005" w:tentative="1">
      <w:start w:val="1"/>
      <w:numFmt w:val="bullet"/>
      <w:lvlText w:val=""/>
      <w:lvlJc w:val="left"/>
      <w:pPr>
        <w:ind w:left="7710" w:hanging="360"/>
      </w:pPr>
      <w:rPr>
        <w:rFonts w:ascii="Wingdings" w:hAnsi="Wingdings" w:hint="default"/>
      </w:rPr>
    </w:lvl>
  </w:abstractNum>
  <w:abstractNum w:abstractNumId="1" w15:restartNumberingAfterBreak="0">
    <w:nsid w:val="039F1D19"/>
    <w:multiLevelType w:val="hybridMultilevel"/>
    <w:tmpl w:val="B0286A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73071B3"/>
    <w:multiLevelType w:val="hybridMultilevel"/>
    <w:tmpl w:val="5ADAECFA"/>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3" w15:restartNumberingAfterBreak="0">
    <w:nsid w:val="087F29C2"/>
    <w:multiLevelType w:val="hybridMultilevel"/>
    <w:tmpl w:val="ED96250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8B7059E"/>
    <w:multiLevelType w:val="hybridMultilevel"/>
    <w:tmpl w:val="B1CC961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9FE7581"/>
    <w:multiLevelType w:val="hybridMultilevel"/>
    <w:tmpl w:val="68609DAE"/>
    <w:lvl w:ilvl="0" w:tplc="04090001">
      <w:start w:val="1"/>
      <w:numFmt w:val="bullet"/>
      <w:lvlText w:val=""/>
      <w:lvlJc w:val="left"/>
      <w:pPr>
        <w:ind w:left="1440" w:hanging="360"/>
      </w:pPr>
      <w:rPr>
        <w:rFonts w:ascii="Symbol" w:hAnsi="Symbol" w:hint="default"/>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0F0A19F1"/>
    <w:multiLevelType w:val="hybridMultilevel"/>
    <w:tmpl w:val="FFD051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0DF68A9"/>
    <w:multiLevelType w:val="hybridMultilevel"/>
    <w:tmpl w:val="19AAF64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3711060"/>
    <w:multiLevelType w:val="hybridMultilevel"/>
    <w:tmpl w:val="0BFC289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BF40AF3"/>
    <w:multiLevelType w:val="hybridMultilevel"/>
    <w:tmpl w:val="74B48B5A"/>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D404FA1"/>
    <w:multiLevelType w:val="hybridMultilevel"/>
    <w:tmpl w:val="3DD452AA"/>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1D65694A"/>
    <w:multiLevelType w:val="hybridMultilevel"/>
    <w:tmpl w:val="57281CF2"/>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1DAA296B"/>
    <w:multiLevelType w:val="hybridMultilevel"/>
    <w:tmpl w:val="2D347404"/>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27506DF0"/>
    <w:multiLevelType w:val="hybridMultilevel"/>
    <w:tmpl w:val="6F20A7D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7692FEB"/>
    <w:multiLevelType w:val="hybridMultilevel"/>
    <w:tmpl w:val="01EAEEC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AF70C83"/>
    <w:multiLevelType w:val="hybridMultilevel"/>
    <w:tmpl w:val="7B500CB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B2F60E3"/>
    <w:multiLevelType w:val="hybridMultilevel"/>
    <w:tmpl w:val="4260BF06"/>
    <w:lvl w:ilvl="0" w:tplc="04090003">
      <w:start w:val="1"/>
      <w:numFmt w:val="bullet"/>
      <w:lvlText w:val="o"/>
      <w:lvlJc w:val="left"/>
      <w:pPr>
        <w:ind w:left="1440" w:hanging="360"/>
      </w:pPr>
      <w:rPr>
        <w:rFonts w:ascii="Courier New" w:hAnsi="Courier New" w:cs="Courier New"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BD94D95"/>
    <w:multiLevelType w:val="hybridMultilevel"/>
    <w:tmpl w:val="9386DF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E3A1D20"/>
    <w:multiLevelType w:val="hybridMultilevel"/>
    <w:tmpl w:val="5EC66A1C"/>
    <w:lvl w:ilvl="0" w:tplc="04090001">
      <w:start w:val="1"/>
      <w:numFmt w:val="bullet"/>
      <w:lvlText w:val=""/>
      <w:lvlJc w:val="left"/>
      <w:pPr>
        <w:ind w:left="1170" w:hanging="360"/>
      </w:pPr>
      <w:rPr>
        <w:rFonts w:ascii="Symbol" w:hAnsi="Symbol" w:hint="default"/>
      </w:rPr>
    </w:lvl>
    <w:lvl w:ilvl="1" w:tplc="04090003">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9" w15:restartNumberingAfterBreak="0">
    <w:nsid w:val="2FE113FF"/>
    <w:multiLevelType w:val="hybridMultilevel"/>
    <w:tmpl w:val="06C85F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325A70D8"/>
    <w:multiLevelType w:val="hybridMultilevel"/>
    <w:tmpl w:val="75E0A0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6367ABF"/>
    <w:multiLevelType w:val="hybridMultilevel"/>
    <w:tmpl w:val="6F34B32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37685930"/>
    <w:multiLevelType w:val="hybridMultilevel"/>
    <w:tmpl w:val="97D083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39522EF8"/>
    <w:multiLevelType w:val="hybridMultilevel"/>
    <w:tmpl w:val="A5845C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40720FBD"/>
    <w:multiLevelType w:val="hybridMultilevel"/>
    <w:tmpl w:val="E97AB4A8"/>
    <w:lvl w:ilvl="0" w:tplc="04090003">
      <w:start w:val="1"/>
      <w:numFmt w:val="bullet"/>
      <w:lvlText w:val="o"/>
      <w:lvlJc w:val="left"/>
      <w:pPr>
        <w:ind w:left="1440" w:hanging="360"/>
      </w:pPr>
      <w:rPr>
        <w:rFonts w:ascii="Courier New" w:hAnsi="Courier New" w:cs="Courier New" w:hint="default"/>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53D7685"/>
    <w:multiLevelType w:val="hybridMultilevel"/>
    <w:tmpl w:val="4B36B146"/>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BF4187B"/>
    <w:multiLevelType w:val="hybridMultilevel"/>
    <w:tmpl w:val="A738AA70"/>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4E29524B"/>
    <w:multiLevelType w:val="hybridMultilevel"/>
    <w:tmpl w:val="29062952"/>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28" w15:restartNumberingAfterBreak="0">
    <w:nsid w:val="4F187EB0"/>
    <w:multiLevelType w:val="hybridMultilevel"/>
    <w:tmpl w:val="72663FC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5A8274AB"/>
    <w:multiLevelType w:val="hybridMultilevel"/>
    <w:tmpl w:val="1ABC00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5B1879FA"/>
    <w:multiLevelType w:val="hybridMultilevel"/>
    <w:tmpl w:val="8BFCDAE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639170DE"/>
    <w:multiLevelType w:val="hybridMultilevel"/>
    <w:tmpl w:val="E1E0F81E"/>
    <w:lvl w:ilvl="0" w:tplc="04090005">
      <w:start w:val="1"/>
      <w:numFmt w:val="bullet"/>
      <w:lvlText w:val=""/>
      <w:lvlJc w:val="left"/>
      <w:pPr>
        <w:ind w:left="720" w:hanging="360"/>
      </w:pPr>
      <w:rPr>
        <w:rFonts w:ascii="Wingdings" w:hAnsi="Wingdings" w:hint="default"/>
      </w:rPr>
    </w:lvl>
    <w:lvl w:ilvl="1" w:tplc="9222CD4E">
      <w:start w:val="1"/>
      <w:numFmt w:val="decimal"/>
      <w:lvlText w:val="%2."/>
      <w:lvlJc w:val="left"/>
      <w:pPr>
        <w:ind w:left="1440" w:hanging="360"/>
      </w:pPr>
      <w:rPr>
        <w:rFonts w:hint="default"/>
      </w:rPr>
    </w:lvl>
    <w:lvl w:ilvl="2" w:tplc="C540A852">
      <w:start w:val="1"/>
      <w:numFmt w:val="upp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A1272E8"/>
    <w:multiLevelType w:val="hybridMultilevel"/>
    <w:tmpl w:val="6DBC66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AF338EA"/>
    <w:multiLevelType w:val="hybridMultilevel"/>
    <w:tmpl w:val="74101F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6E6A2567"/>
    <w:multiLevelType w:val="hybridMultilevel"/>
    <w:tmpl w:val="1ACEADF8"/>
    <w:lvl w:ilvl="0" w:tplc="04090003">
      <w:start w:val="1"/>
      <w:numFmt w:val="bullet"/>
      <w:lvlText w:val="o"/>
      <w:lvlJc w:val="left"/>
      <w:pPr>
        <w:ind w:left="1500" w:hanging="360"/>
      </w:pPr>
      <w:rPr>
        <w:rFonts w:ascii="Courier New" w:hAnsi="Courier New" w:cs="Courier New"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35" w15:restartNumberingAfterBreak="0">
    <w:nsid w:val="72F61D18"/>
    <w:multiLevelType w:val="hybridMultilevel"/>
    <w:tmpl w:val="4A1A59E0"/>
    <w:lvl w:ilvl="0" w:tplc="04090003">
      <w:start w:val="1"/>
      <w:numFmt w:val="bullet"/>
      <w:lvlText w:val="o"/>
      <w:lvlJc w:val="left"/>
      <w:pPr>
        <w:ind w:left="1530" w:hanging="360"/>
      </w:pPr>
      <w:rPr>
        <w:rFonts w:ascii="Courier New" w:hAnsi="Courier New" w:cs="Courier New"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36" w15:restartNumberingAfterBreak="0">
    <w:nsid w:val="75EC329C"/>
    <w:multiLevelType w:val="hybridMultilevel"/>
    <w:tmpl w:val="9196C8B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75F62145"/>
    <w:multiLevelType w:val="hybridMultilevel"/>
    <w:tmpl w:val="192E477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78412620"/>
    <w:multiLevelType w:val="hybridMultilevel"/>
    <w:tmpl w:val="A2620BF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2"/>
  </w:num>
  <w:num w:numId="2">
    <w:abstractNumId w:val="23"/>
  </w:num>
  <w:num w:numId="3">
    <w:abstractNumId w:val="16"/>
  </w:num>
  <w:num w:numId="4">
    <w:abstractNumId w:val="22"/>
  </w:num>
  <w:num w:numId="5">
    <w:abstractNumId w:val="29"/>
  </w:num>
  <w:num w:numId="6">
    <w:abstractNumId w:val="19"/>
  </w:num>
  <w:num w:numId="7">
    <w:abstractNumId w:val="36"/>
  </w:num>
  <w:num w:numId="8">
    <w:abstractNumId w:val="33"/>
  </w:num>
  <w:num w:numId="9">
    <w:abstractNumId w:val="17"/>
  </w:num>
  <w:num w:numId="10">
    <w:abstractNumId w:val="6"/>
  </w:num>
  <w:num w:numId="11">
    <w:abstractNumId w:val="26"/>
  </w:num>
  <w:num w:numId="12">
    <w:abstractNumId w:val="25"/>
  </w:num>
  <w:num w:numId="13">
    <w:abstractNumId w:val="1"/>
  </w:num>
  <w:num w:numId="14">
    <w:abstractNumId w:val="8"/>
  </w:num>
  <w:num w:numId="15">
    <w:abstractNumId w:val="20"/>
  </w:num>
  <w:num w:numId="16">
    <w:abstractNumId w:val="34"/>
  </w:num>
  <w:num w:numId="17">
    <w:abstractNumId w:val="13"/>
  </w:num>
  <w:num w:numId="18">
    <w:abstractNumId w:val="3"/>
  </w:num>
  <w:num w:numId="19">
    <w:abstractNumId w:val="31"/>
  </w:num>
  <w:num w:numId="20">
    <w:abstractNumId w:val="11"/>
  </w:num>
  <w:num w:numId="21">
    <w:abstractNumId w:val="7"/>
  </w:num>
  <w:num w:numId="22">
    <w:abstractNumId w:val="0"/>
  </w:num>
  <w:num w:numId="23">
    <w:abstractNumId w:val="10"/>
  </w:num>
  <w:num w:numId="24">
    <w:abstractNumId w:val="12"/>
  </w:num>
  <w:num w:numId="25">
    <w:abstractNumId w:val="38"/>
  </w:num>
  <w:num w:numId="26">
    <w:abstractNumId w:val="30"/>
  </w:num>
  <w:num w:numId="27">
    <w:abstractNumId w:val="28"/>
  </w:num>
  <w:num w:numId="28">
    <w:abstractNumId w:val="9"/>
  </w:num>
  <w:num w:numId="29">
    <w:abstractNumId w:val="35"/>
  </w:num>
  <w:num w:numId="30">
    <w:abstractNumId w:val="27"/>
  </w:num>
  <w:num w:numId="31">
    <w:abstractNumId w:val="4"/>
  </w:num>
  <w:num w:numId="32">
    <w:abstractNumId w:val="21"/>
  </w:num>
  <w:num w:numId="33">
    <w:abstractNumId w:val="24"/>
  </w:num>
  <w:num w:numId="34">
    <w:abstractNumId w:val="5"/>
  </w:num>
  <w:num w:numId="35">
    <w:abstractNumId w:val="2"/>
  </w:num>
  <w:num w:numId="36">
    <w:abstractNumId w:val="18"/>
  </w:num>
  <w:num w:numId="37">
    <w:abstractNumId w:val="15"/>
  </w:num>
  <w:num w:numId="38">
    <w:abstractNumId w:val="37"/>
  </w:num>
  <w:num w:numId="39">
    <w:abstractNumId w:val="1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TU1MTU3NbcwMjQwMzJW0lEKTi0uzszPAykwtKwFAIPUcb4tAAAA"/>
  </w:docVars>
  <w:rsids>
    <w:rsidRoot w:val="002E513D"/>
    <w:rsid w:val="0001576B"/>
    <w:rsid w:val="0002585F"/>
    <w:rsid w:val="00052AD2"/>
    <w:rsid w:val="00053582"/>
    <w:rsid w:val="00056606"/>
    <w:rsid w:val="00071509"/>
    <w:rsid w:val="00090318"/>
    <w:rsid w:val="000942AD"/>
    <w:rsid w:val="0009603C"/>
    <w:rsid w:val="000A122F"/>
    <w:rsid w:val="000A3F9A"/>
    <w:rsid w:val="000A5443"/>
    <w:rsid w:val="000A5D0B"/>
    <w:rsid w:val="000B5C94"/>
    <w:rsid w:val="000C362A"/>
    <w:rsid w:val="000C77B1"/>
    <w:rsid w:val="000C7A4E"/>
    <w:rsid w:val="000D48D2"/>
    <w:rsid w:val="000D6EA8"/>
    <w:rsid w:val="00101CA0"/>
    <w:rsid w:val="00104329"/>
    <w:rsid w:val="00113DAE"/>
    <w:rsid w:val="001152D3"/>
    <w:rsid w:val="001204BE"/>
    <w:rsid w:val="001305AF"/>
    <w:rsid w:val="00133822"/>
    <w:rsid w:val="00162296"/>
    <w:rsid w:val="00184967"/>
    <w:rsid w:val="00184C26"/>
    <w:rsid w:val="00186ABC"/>
    <w:rsid w:val="001942D6"/>
    <w:rsid w:val="001A65D3"/>
    <w:rsid w:val="001B01D3"/>
    <w:rsid w:val="001B1630"/>
    <w:rsid w:val="001B63FE"/>
    <w:rsid w:val="001C3C55"/>
    <w:rsid w:val="001D13FF"/>
    <w:rsid w:val="001D1DB0"/>
    <w:rsid w:val="001D5DA3"/>
    <w:rsid w:val="001E18A3"/>
    <w:rsid w:val="001E1DAC"/>
    <w:rsid w:val="001F1C7D"/>
    <w:rsid w:val="001F6F28"/>
    <w:rsid w:val="00203DEC"/>
    <w:rsid w:val="0021229A"/>
    <w:rsid w:val="0022454C"/>
    <w:rsid w:val="00225689"/>
    <w:rsid w:val="00235D26"/>
    <w:rsid w:val="002369AE"/>
    <w:rsid w:val="00241A0A"/>
    <w:rsid w:val="00244B3A"/>
    <w:rsid w:val="002458E4"/>
    <w:rsid w:val="00246999"/>
    <w:rsid w:val="00246A05"/>
    <w:rsid w:val="00250426"/>
    <w:rsid w:val="00252BF8"/>
    <w:rsid w:val="00255093"/>
    <w:rsid w:val="00262475"/>
    <w:rsid w:val="0026665B"/>
    <w:rsid w:val="002668F7"/>
    <w:rsid w:val="00270BB2"/>
    <w:rsid w:val="002756EA"/>
    <w:rsid w:val="002844E0"/>
    <w:rsid w:val="0029063E"/>
    <w:rsid w:val="00292B77"/>
    <w:rsid w:val="00292DE2"/>
    <w:rsid w:val="002A1176"/>
    <w:rsid w:val="002A23CB"/>
    <w:rsid w:val="002B75EF"/>
    <w:rsid w:val="002D5C96"/>
    <w:rsid w:val="002E26AA"/>
    <w:rsid w:val="002E3D27"/>
    <w:rsid w:val="002E513D"/>
    <w:rsid w:val="002F0C4D"/>
    <w:rsid w:val="00301A2A"/>
    <w:rsid w:val="00316634"/>
    <w:rsid w:val="00322BA9"/>
    <w:rsid w:val="00322F36"/>
    <w:rsid w:val="0034128C"/>
    <w:rsid w:val="00347E3B"/>
    <w:rsid w:val="00355E57"/>
    <w:rsid w:val="00364A75"/>
    <w:rsid w:val="00365C3D"/>
    <w:rsid w:val="00374E8B"/>
    <w:rsid w:val="003806F0"/>
    <w:rsid w:val="003919F1"/>
    <w:rsid w:val="00392037"/>
    <w:rsid w:val="00395E10"/>
    <w:rsid w:val="00397B05"/>
    <w:rsid w:val="003A1C8F"/>
    <w:rsid w:val="003A25D0"/>
    <w:rsid w:val="003B1474"/>
    <w:rsid w:val="003B1BE1"/>
    <w:rsid w:val="003B7392"/>
    <w:rsid w:val="003D25CF"/>
    <w:rsid w:val="003D69EE"/>
    <w:rsid w:val="003E6209"/>
    <w:rsid w:val="004019AA"/>
    <w:rsid w:val="00406031"/>
    <w:rsid w:val="00407BA8"/>
    <w:rsid w:val="00421143"/>
    <w:rsid w:val="004256F7"/>
    <w:rsid w:val="00425C16"/>
    <w:rsid w:val="0043038F"/>
    <w:rsid w:val="00433B84"/>
    <w:rsid w:val="0043707F"/>
    <w:rsid w:val="004431FE"/>
    <w:rsid w:val="00452A3C"/>
    <w:rsid w:val="00457121"/>
    <w:rsid w:val="00461941"/>
    <w:rsid w:val="00464503"/>
    <w:rsid w:val="004727AF"/>
    <w:rsid w:val="00473AFB"/>
    <w:rsid w:val="00490953"/>
    <w:rsid w:val="00495570"/>
    <w:rsid w:val="004A525B"/>
    <w:rsid w:val="004A7B6E"/>
    <w:rsid w:val="004C1533"/>
    <w:rsid w:val="004C2308"/>
    <w:rsid w:val="004C71F6"/>
    <w:rsid w:val="004C761D"/>
    <w:rsid w:val="004E3955"/>
    <w:rsid w:val="004F6953"/>
    <w:rsid w:val="0050426B"/>
    <w:rsid w:val="00520F68"/>
    <w:rsid w:val="0052366E"/>
    <w:rsid w:val="0052588E"/>
    <w:rsid w:val="0052710E"/>
    <w:rsid w:val="005271E9"/>
    <w:rsid w:val="00530C71"/>
    <w:rsid w:val="00531C66"/>
    <w:rsid w:val="00533216"/>
    <w:rsid w:val="00533825"/>
    <w:rsid w:val="00534310"/>
    <w:rsid w:val="00542182"/>
    <w:rsid w:val="00565A40"/>
    <w:rsid w:val="00565B7C"/>
    <w:rsid w:val="0057361C"/>
    <w:rsid w:val="00574AD3"/>
    <w:rsid w:val="005B750C"/>
    <w:rsid w:val="005D1F71"/>
    <w:rsid w:val="005E4E4E"/>
    <w:rsid w:val="005F50CD"/>
    <w:rsid w:val="005F6B52"/>
    <w:rsid w:val="00607732"/>
    <w:rsid w:val="00613CB1"/>
    <w:rsid w:val="00613DB9"/>
    <w:rsid w:val="006359B4"/>
    <w:rsid w:val="00637DB2"/>
    <w:rsid w:val="00646E9E"/>
    <w:rsid w:val="00651387"/>
    <w:rsid w:val="00651E20"/>
    <w:rsid w:val="00675B72"/>
    <w:rsid w:val="00697046"/>
    <w:rsid w:val="00697728"/>
    <w:rsid w:val="006B4369"/>
    <w:rsid w:val="006C4A9D"/>
    <w:rsid w:val="006D263A"/>
    <w:rsid w:val="006E200B"/>
    <w:rsid w:val="006E74E2"/>
    <w:rsid w:val="006F2C01"/>
    <w:rsid w:val="006F3009"/>
    <w:rsid w:val="006F3D8C"/>
    <w:rsid w:val="006F7F18"/>
    <w:rsid w:val="00702569"/>
    <w:rsid w:val="00705B09"/>
    <w:rsid w:val="00710843"/>
    <w:rsid w:val="007161C1"/>
    <w:rsid w:val="00717D31"/>
    <w:rsid w:val="00727F7C"/>
    <w:rsid w:val="0073022B"/>
    <w:rsid w:val="00733DEB"/>
    <w:rsid w:val="007366F9"/>
    <w:rsid w:val="0073728C"/>
    <w:rsid w:val="00741152"/>
    <w:rsid w:val="00744F19"/>
    <w:rsid w:val="00750BDF"/>
    <w:rsid w:val="00757FB9"/>
    <w:rsid w:val="00774151"/>
    <w:rsid w:val="00790759"/>
    <w:rsid w:val="00796456"/>
    <w:rsid w:val="007A3D5E"/>
    <w:rsid w:val="007B0228"/>
    <w:rsid w:val="007B3FFC"/>
    <w:rsid w:val="007B7613"/>
    <w:rsid w:val="007C3516"/>
    <w:rsid w:val="007C37C4"/>
    <w:rsid w:val="007C6FF9"/>
    <w:rsid w:val="007D2A3C"/>
    <w:rsid w:val="007D3116"/>
    <w:rsid w:val="007E1B64"/>
    <w:rsid w:val="007E41E7"/>
    <w:rsid w:val="008008A9"/>
    <w:rsid w:val="00810CEE"/>
    <w:rsid w:val="008168BB"/>
    <w:rsid w:val="00824EBE"/>
    <w:rsid w:val="00830B93"/>
    <w:rsid w:val="00837140"/>
    <w:rsid w:val="00837D7F"/>
    <w:rsid w:val="00844C39"/>
    <w:rsid w:val="00847940"/>
    <w:rsid w:val="00852E4D"/>
    <w:rsid w:val="0085339F"/>
    <w:rsid w:val="008538E1"/>
    <w:rsid w:val="00855C72"/>
    <w:rsid w:val="00871CC1"/>
    <w:rsid w:val="00885307"/>
    <w:rsid w:val="0088748C"/>
    <w:rsid w:val="00890F24"/>
    <w:rsid w:val="008A0D5F"/>
    <w:rsid w:val="008A6308"/>
    <w:rsid w:val="008A6441"/>
    <w:rsid w:val="008B1999"/>
    <w:rsid w:val="008C5545"/>
    <w:rsid w:val="008C70D1"/>
    <w:rsid w:val="008C7D51"/>
    <w:rsid w:val="008D4B62"/>
    <w:rsid w:val="008E3E98"/>
    <w:rsid w:val="008E472B"/>
    <w:rsid w:val="008E63F1"/>
    <w:rsid w:val="008F0B3F"/>
    <w:rsid w:val="008F2E0E"/>
    <w:rsid w:val="009052AE"/>
    <w:rsid w:val="00911AD7"/>
    <w:rsid w:val="009121BC"/>
    <w:rsid w:val="0091229C"/>
    <w:rsid w:val="00916310"/>
    <w:rsid w:val="0092125A"/>
    <w:rsid w:val="0093313D"/>
    <w:rsid w:val="0094344C"/>
    <w:rsid w:val="00945FA9"/>
    <w:rsid w:val="0095388E"/>
    <w:rsid w:val="00960F40"/>
    <w:rsid w:val="0097336F"/>
    <w:rsid w:val="00974DDA"/>
    <w:rsid w:val="00977472"/>
    <w:rsid w:val="009A2C53"/>
    <w:rsid w:val="009A5152"/>
    <w:rsid w:val="009B23CD"/>
    <w:rsid w:val="009B4E02"/>
    <w:rsid w:val="009C6426"/>
    <w:rsid w:val="009D24F4"/>
    <w:rsid w:val="009D447D"/>
    <w:rsid w:val="009D5F23"/>
    <w:rsid w:val="009F57BC"/>
    <w:rsid w:val="00A07982"/>
    <w:rsid w:val="00A132B2"/>
    <w:rsid w:val="00A14C99"/>
    <w:rsid w:val="00A21AAF"/>
    <w:rsid w:val="00A22696"/>
    <w:rsid w:val="00A320F0"/>
    <w:rsid w:val="00A65FCE"/>
    <w:rsid w:val="00A67F9A"/>
    <w:rsid w:val="00A76D11"/>
    <w:rsid w:val="00A855D4"/>
    <w:rsid w:val="00A9646E"/>
    <w:rsid w:val="00AA7339"/>
    <w:rsid w:val="00AB003F"/>
    <w:rsid w:val="00AB33DB"/>
    <w:rsid w:val="00AB34A5"/>
    <w:rsid w:val="00AB6089"/>
    <w:rsid w:val="00AB73BA"/>
    <w:rsid w:val="00AC05D4"/>
    <w:rsid w:val="00AD30A5"/>
    <w:rsid w:val="00AD4B64"/>
    <w:rsid w:val="00AD64ED"/>
    <w:rsid w:val="00AD6E57"/>
    <w:rsid w:val="00AE1C6A"/>
    <w:rsid w:val="00AE42C6"/>
    <w:rsid w:val="00AE488A"/>
    <w:rsid w:val="00AE4F79"/>
    <w:rsid w:val="00AF63C2"/>
    <w:rsid w:val="00AF6492"/>
    <w:rsid w:val="00B157A6"/>
    <w:rsid w:val="00B15DAE"/>
    <w:rsid w:val="00B21340"/>
    <w:rsid w:val="00B26FA6"/>
    <w:rsid w:val="00B56703"/>
    <w:rsid w:val="00B62026"/>
    <w:rsid w:val="00BA058D"/>
    <w:rsid w:val="00BA35B8"/>
    <w:rsid w:val="00BA4FD1"/>
    <w:rsid w:val="00BD132D"/>
    <w:rsid w:val="00BE1789"/>
    <w:rsid w:val="00BE4EBA"/>
    <w:rsid w:val="00BE6D19"/>
    <w:rsid w:val="00BF72F2"/>
    <w:rsid w:val="00C00D3E"/>
    <w:rsid w:val="00C032B9"/>
    <w:rsid w:val="00C3412D"/>
    <w:rsid w:val="00C34775"/>
    <w:rsid w:val="00C363D8"/>
    <w:rsid w:val="00C42707"/>
    <w:rsid w:val="00C543B1"/>
    <w:rsid w:val="00C54769"/>
    <w:rsid w:val="00C634B1"/>
    <w:rsid w:val="00C63A2C"/>
    <w:rsid w:val="00C8046F"/>
    <w:rsid w:val="00C82F54"/>
    <w:rsid w:val="00C840A1"/>
    <w:rsid w:val="00C84B04"/>
    <w:rsid w:val="00C86B53"/>
    <w:rsid w:val="00C907CF"/>
    <w:rsid w:val="00C90F0F"/>
    <w:rsid w:val="00C977B3"/>
    <w:rsid w:val="00CB3D10"/>
    <w:rsid w:val="00CC0DA1"/>
    <w:rsid w:val="00CC61E3"/>
    <w:rsid w:val="00CC7F77"/>
    <w:rsid w:val="00CE15BB"/>
    <w:rsid w:val="00CE23FF"/>
    <w:rsid w:val="00CE3CB4"/>
    <w:rsid w:val="00CE4CDE"/>
    <w:rsid w:val="00CE573A"/>
    <w:rsid w:val="00D2185B"/>
    <w:rsid w:val="00D2293B"/>
    <w:rsid w:val="00D445B8"/>
    <w:rsid w:val="00D46EAC"/>
    <w:rsid w:val="00D472D9"/>
    <w:rsid w:val="00D52D70"/>
    <w:rsid w:val="00D54F1D"/>
    <w:rsid w:val="00D634C5"/>
    <w:rsid w:val="00D65A62"/>
    <w:rsid w:val="00D7174C"/>
    <w:rsid w:val="00D7502F"/>
    <w:rsid w:val="00D80D4D"/>
    <w:rsid w:val="00D8229D"/>
    <w:rsid w:val="00D83165"/>
    <w:rsid w:val="00D83E18"/>
    <w:rsid w:val="00D90943"/>
    <w:rsid w:val="00DA3483"/>
    <w:rsid w:val="00DA4649"/>
    <w:rsid w:val="00DA73F5"/>
    <w:rsid w:val="00DA7DB6"/>
    <w:rsid w:val="00DB1E39"/>
    <w:rsid w:val="00DC0585"/>
    <w:rsid w:val="00DC312C"/>
    <w:rsid w:val="00DC4D23"/>
    <w:rsid w:val="00DD0B3F"/>
    <w:rsid w:val="00DD1A1D"/>
    <w:rsid w:val="00DD714D"/>
    <w:rsid w:val="00DE1A2A"/>
    <w:rsid w:val="00DF0392"/>
    <w:rsid w:val="00DF68C8"/>
    <w:rsid w:val="00DF7063"/>
    <w:rsid w:val="00E04CC7"/>
    <w:rsid w:val="00E05BF5"/>
    <w:rsid w:val="00E066B3"/>
    <w:rsid w:val="00E13EC4"/>
    <w:rsid w:val="00E37C37"/>
    <w:rsid w:val="00E64219"/>
    <w:rsid w:val="00E66352"/>
    <w:rsid w:val="00E70259"/>
    <w:rsid w:val="00E72E43"/>
    <w:rsid w:val="00E74E21"/>
    <w:rsid w:val="00E8243C"/>
    <w:rsid w:val="00E83282"/>
    <w:rsid w:val="00E859EA"/>
    <w:rsid w:val="00E85EF9"/>
    <w:rsid w:val="00E87AE0"/>
    <w:rsid w:val="00E96E61"/>
    <w:rsid w:val="00EA6536"/>
    <w:rsid w:val="00EC0F7A"/>
    <w:rsid w:val="00ED3038"/>
    <w:rsid w:val="00EE177D"/>
    <w:rsid w:val="00EE3639"/>
    <w:rsid w:val="00EF2287"/>
    <w:rsid w:val="00EF6FEA"/>
    <w:rsid w:val="00F01199"/>
    <w:rsid w:val="00F07F36"/>
    <w:rsid w:val="00F22762"/>
    <w:rsid w:val="00F27C4A"/>
    <w:rsid w:val="00F321BF"/>
    <w:rsid w:val="00F413F3"/>
    <w:rsid w:val="00F4256A"/>
    <w:rsid w:val="00F453DD"/>
    <w:rsid w:val="00F5116D"/>
    <w:rsid w:val="00F56DA0"/>
    <w:rsid w:val="00F64E79"/>
    <w:rsid w:val="00F65E15"/>
    <w:rsid w:val="00F7467F"/>
    <w:rsid w:val="00F77C9A"/>
    <w:rsid w:val="00F825E1"/>
    <w:rsid w:val="00F85FF3"/>
    <w:rsid w:val="00F87F09"/>
    <w:rsid w:val="00FA1C12"/>
    <w:rsid w:val="00FA367A"/>
    <w:rsid w:val="00FA5586"/>
    <w:rsid w:val="00FB6487"/>
    <w:rsid w:val="00FB7C8E"/>
    <w:rsid w:val="00FC347E"/>
    <w:rsid w:val="00FC6208"/>
    <w:rsid w:val="00FF23E8"/>
    <w:rsid w:val="00FF3F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9DB7E2"/>
  <w15:docId w15:val="{39055B4A-6D01-4E6A-8ABF-92389C999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52AE"/>
  </w:style>
  <w:style w:type="paragraph" w:styleId="Heading1">
    <w:name w:val="heading 1"/>
    <w:basedOn w:val="Normal"/>
    <w:next w:val="Normal"/>
    <w:link w:val="Heading1Char"/>
    <w:uiPriority w:val="9"/>
    <w:qFormat/>
    <w:rsid w:val="00F64E7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E4E4E"/>
    <w:rPr>
      <w:color w:val="0563C1" w:themeColor="hyperlink"/>
      <w:u w:val="single"/>
    </w:rPr>
  </w:style>
  <w:style w:type="character" w:styleId="FollowedHyperlink">
    <w:name w:val="FollowedHyperlink"/>
    <w:basedOn w:val="DefaultParagraphFont"/>
    <w:uiPriority w:val="99"/>
    <w:semiHidden/>
    <w:unhideWhenUsed/>
    <w:rsid w:val="00316634"/>
    <w:rPr>
      <w:color w:val="954F72" w:themeColor="followedHyperlink"/>
      <w:u w:val="single"/>
    </w:rPr>
  </w:style>
  <w:style w:type="paragraph" w:styleId="ListParagraph">
    <w:name w:val="List Paragraph"/>
    <w:basedOn w:val="Normal"/>
    <w:uiPriority w:val="34"/>
    <w:qFormat/>
    <w:rsid w:val="0026665B"/>
    <w:pPr>
      <w:ind w:left="720"/>
      <w:contextualSpacing/>
    </w:pPr>
  </w:style>
  <w:style w:type="paragraph" w:styleId="Header">
    <w:name w:val="header"/>
    <w:basedOn w:val="Normal"/>
    <w:link w:val="HeaderChar"/>
    <w:uiPriority w:val="99"/>
    <w:unhideWhenUsed/>
    <w:rsid w:val="00750B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0BDF"/>
  </w:style>
  <w:style w:type="paragraph" w:styleId="Footer">
    <w:name w:val="footer"/>
    <w:basedOn w:val="Normal"/>
    <w:link w:val="FooterChar"/>
    <w:uiPriority w:val="99"/>
    <w:unhideWhenUsed/>
    <w:rsid w:val="00750B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0BDF"/>
  </w:style>
  <w:style w:type="character" w:styleId="Strong">
    <w:name w:val="Strong"/>
    <w:basedOn w:val="DefaultParagraphFont"/>
    <w:uiPriority w:val="22"/>
    <w:qFormat/>
    <w:rsid w:val="00BA4FD1"/>
    <w:rPr>
      <w:b/>
      <w:bCs/>
    </w:rPr>
  </w:style>
  <w:style w:type="character" w:styleId="Emphasis">
    <w:name w:val="Emphasis"/>
    <w:basedOn w:val="DefaultParagraphFont"/>
    <w:uiPriority w:val="20"/>
    <w:qFormat/>
    <w:rsid w:val="00A320F0"/>
    <w:rPr>
      <w:i/>
      <w:iCs/>
    </w:rPr>
  </w:style>
  <w:style w:type="paragraph" w:customStyle="1" w:styleId="para">
    <w:name w:val="para"/>
    <w:basedOn w:val="Normal"/>
    <w:rsid w:val="008538E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arginterm">
    <w:name w:val="margin_term"/>
    <w:basedOn w:val="DefaultParagraphFont"/>
    <w:rsid w:val="008538E1"/>
  </w:style>
  <w:style w:type="paragraph" w:styleId="NormalWeb">
    <w:name w:val="Normal (Web)"/>
    <w:basedOn w:val="Normal"/>
    <w:uiPriority w:val="99"/>
    <w:unhideWhenUsed/>
    <w:rsid w:val="008538E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ft">
    <w:name w:val="left"/>
    <w:basedOn w:val="Normal"/>
    <w:rsid w:val="00D90943"/>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ED3038"/>
    <w:rPr>
      <w:sz w:val="16"/>
      <w:szCs w:val="16"/>
    </w:rPr>
  </w:style>
  <w:style w:type="paragraph" w:styleId="CommentText">
    <w:name w:val="annotation text"/>
    <w:basedOn w:val="Normal"/>
    <w:link w:val="CommentTextChar"/>
    <w:uiPriority w:val="99"/>
    <w:semiHidden/>
    <w:unhideWhenUsed/>
    <w:rsid w:val="00ED3038"/>
    <w:pPr>
      <w:spacing w:line="240" w:lineRule="auto"/>
    </w:pPr>
    <w:rPr>
      <w:sz w:val="20"/>
      <w:szCs w:val="20"/>
    </w:rPr>
  </w:style>
  <w:style w:type="character" w:customStyle="1" w:styleId="CommentTextChar">
    <w:name w:val="Comment Text Char"/>
    <w:basedOn w:val="DefaultParagraphFont"/>
    <w:link w:val="CommentText"/>
    <w:uiPriority w:val="99"/>
    <w:semiHidden/>
    <w:rsid w:val="00ED3038"/>
    <w:rPr>
      <w:sz w:val="20"/>
      <w:szCs w:val="20"/>
    </w:rPr>
  </w:style>
  <w:style w:type="paragraph" w:styleId="CommentSubject">
    <w:name w:val="annotation subject"/>
    <w:basedOn w:val="CommentText"/>
    <w:next w:val="CommentText"/>
    <w:link w:val="CommentSubjectChar"/>
    <w:uiPriority w:val="99"/>
    <w:semiHidden/>
    <w:unhideWhenUsed/>
    <w:rsid w:val="00ED3038"/>
    <w:rPr>
      <w:b/>
      <w:bCs/>
    </w:rPr>
  </w:style>
  <w:style w:type="character" w:customStyle="1" w:styleId="CommentSubjectChar">
    <w:name w:val="Comment Subject Char"/>
    <w:basedOn w:val="CommentTextChar"/>
    <w:link w:val="CommentSubject"/>
    <w:uiPriority w:val="99"/>
    <w:semiHidden/>
    <w:rsid w:val="00ED3038"/>
    <w:rPr>
      <w:b/>
      <w:bCs/>
      <w:sz w:val="20"/>
      <w:szCs w:val="20"/>
    </w:rPr>
  </w:style>
  <w:style w:type="paragraph" w:styleId="BalloonText">
    <w:name w:val="Balloon Text"/>
    <w:basedOn w:val="Normal"/>
    <w:link w:val="BalloonTextChar"/>
    <w:uiPriority w:val="99"/>
    <w:semiHidden/>
    <w:unhideWhenUsed/>
    <w:rsid w:val="00ED303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3038"/>
    <w:rPr>
      <w:rFonts w:ascii="Segoe UI" w:hAnsi="Segoe UI" w:cs="Segoe UI"/>
      <w:sz w:val="18"/>
      <w:szCs w:val="18"/>
    </w:rPr>
  </w:style>
  <w:style w:type="character" w:customStyle="1" w:styleId="UnresolvedMention1">
    <w:name w:val="Unresolved Mention1"/>
    <w:basedOn w:val="DefaultParagraphFont"/>
    <w:uiPriority w:val="99"/>
    <w:semiHidden/>
    <w:unhideWhenUsed/>
    <w:rsid w:val="008008A9"/>
    <w:rPr>
      <w:color w:val="605E5C"/>
      <w:shd w:val="clear" w:color="auto" w:fill="E1DFDD"/>
    </w:rPr>
  </w:style>
  <w:style w:type="character" w:customStyle="1" w:styleId="Heading1Char">
    <w:name w:val="Heading 1 Char"/>
    <w:basedOn w:val="DefaultParagraphFont"/>
    <w:link w:val="Heading1"/>
    <w:uiPriority w:val="9"/>
    <w:rsid w:val="00F64E79"/>
    <w:rPr>
      <w:rFonts w:asciiTheme="majorHAnsi" w:eastAsiaTheme="majorEastAsia" w:hAnsiTheme="majorHAnsi" w:cstheme="majorBidi"/>
      <w:color w:val="2E74B5" w:themeColor="accent1" w:themeShade="BF"/>
      <w:sz w:val="32"/>
      <w:szCs w:val="32"/>
    </w:rPr>
  </w:style>
  <w:style w:type="character" w:customStyle="1" w:styleId="UnresolvedMention2">
    <w:name w:val="Unresolved Mention2"/>
    <w:basedOn w:val="DefaultParagraphFont"/>
    <w:uiPriority w:val="99"/>
    <w:semiHidden/>
    <w:unhideWhenUsed/>
    <w:rsid w:val="00D65A62"/>
    <w:rPr>
      <w:color w:val="605E5C"/>
      <w:shd w:val="clear" w:color="auto" w:fill="E1DFDD"/>
    </w:rPr>
  </w:style>
  <w:style w:type="character" w:styleId="UnresolvedMention">
    <w:name w:val="Unresolved Mention"/>
    <w:basedOn w:val="DefaultParagraphFont"/>
    <w:uiPriority w:val="99"/>
    <w:semiHidden/>
    <w:unhideWhenUsed/>
    <w:rsid w:val="00FC62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1704">
      <w:bodyDiv w:val="1"/>
      <w:marLeft w:val="0"/>
      <w:marRight w:val="0"/>
      <w:marTop w:val="0"/>
      <w:marBottom w:val="0"/>
      <w:divBdr>
        <w:top w:val="none" w:sz="0" w:space="0" w:color="auto"/>
        <w:left w:val="none" w:sz="0" w:space="0" w:color="auto"/>
        <w:bottom w:val="none" w:sz="0" w:space="0" w:color="auto"/>
        <w:right w:val="none" w:sz="0" w:space="0" w:color="auto"/>
      </w:divBdr>
    </w:div>
    <w:div w:id="42564091">
      <w:bodyDiv w:val="1"/>
      <w:marLeft w:val="0"/>
      <w:marRight w:val="0"/>
      <w:marTop w:val="0"/>
      <w:marBottom w:val="0"/>
      <w:divBdr>
        <w:top w:val="none" w:sz="0" w:space="0" w:color="auto"/>
        <w:left w:val="none" w:sz="0" w:space="0" w:color="auto"/>
        <w:bottom w:val="none" w:sz="0" w:space="0" w:color="auto"/>
        <w:right w:val="none" w:sz="0" w:space="0" w:color="auto"/>
      </w:divBdr>
    </w:div>
    <w:div w:id="42950137">
      <w:bodyDiv w:val="1"/>
      <w:marLeft w:val="0"/>
      <w:marRight w:val="0"/>
      <w:marTop w:val="0"/>
      <w:marBottom w:val="0"/>
      <w:divBdr>
        <w:top w:val="none" w:sz="0" w:space="0" w:color="auto"/>
        <w:left w:val="none" w:sz="0" w:space="0" w:color="auto"/>
        <w:bottom w:val="none" w:sz="0" w:space="0" w:color="auto"/>
        <w:right w:val="none" w:sz="0" w:space="0" w:color="auto"/>
      </w:divBdr>
    </w:div>
    <w:div w:id="78478727">
      <w:bodyDiv w:val="1"/>
      <w:marLeft w:val="0"/>
      <w:marRight w:val="0"/>
      <w:marTop w:val="0"/>
      <w:marBottom w:val="0"/>
      <w:divBdr>
        <w:top w:val="none" w:sz="0" w:space="0" w:color="auto"/>
        <w:left w:val="none" w:sz="0" w:space="0" w:color="auto"/>
        <w:bottom w:val="none" w:sz="0" w:space="0" w:color="auto"/>
        <w:right w:val="none" w:sz="0" w:space="0" w:color="auto"/>
      </w:divBdr>
    </w:div>
    <w:div w:id="142545796">
      <w:bodyDiv w:val="1"/>
      <w:marLeft w:val="0"/>
      <w:marRight w:val="0"/>
      <w:marTop w:val="0"/>
      <w:marBottom w:val="0"/>
      <w:divBdr>
        <w:top w:val="none" w:sz="0" w:space="0" w:color="auto"/>
        <w:left w:val="none" w:sz="0" w:space="0" w:color="auto"/>
        <w:bottom w:val="none" w:sz="0" w:space="0" w:color="auto"/>
        <w:right w:val="none" w:sz="0" w:space="0" w:color="auto"/>
      </w:divBdr>
    </w:div>
    <w:div w:id="189071899">
      <w:bodyDiv w:val="1"/>
      <w:marLeft w:val="0"/>
      <w:marRight w:val="0"/>
      <w:marTop w:val="0"/>
      <w:marBottom w:val="0"/>
      <w:divBdr>
        <w:top w:val="none" w:sz="0" w:space="0" w:color="auto"/>
        <w:left w:val="none" w:sz="0" w:space="0" w:color="auto"/>
        <w:bottom w:val="none" w:sz="0" w:space="0" w:color="auto"/>
        <w:right w:val="none" w:sz="0" w:space="0" w:color="auto"/>
      </w:divBdr>
    </w:div>
    <w:div w:id="341736672">
      <w:bodyDiv w:val="1"/>
      <w:marLeft w:val="0"/>
      <w:marRight w:val="0"/>
      <w:marTop w:val="0"/>
      <w:marBottom w:val="0"/>
      <w:divBdr>
        <w:top w:val="none" w:sz="0" w:space="0" w:color="auto"/>
        <w:left w:val="none" w:sz="0" w:space="0" w:color="auto"/>
        <w:bottom w:val="none" w:sz="0" w:space="0" w:color="auto"/>
        <w:right w:val="none" w:sz="0" w:space="0" w:color="auto"/>
      </w:divBdr>
    </w:div>
    <w:div w:id="388917265">
      <w:bodyDiv w:val="1"/>
      <w:marLeft w:val="0"/>
      <w:marRight w:val="0"/>
      <w:marTop w:val="0"/>
      <w:marBottom w:val="0"/>
      <w:divBdr>
        <w:top w:val="none" w:sz="0" w:space="0" w:color="auto"/>
        <w:left w:val="none" w:sz="0" w:space="0" w:color="auto"/>
        <w:bottom w:val="none" w:sz="0" w:space="0" w:color="auto"/>
        <w:right w:val="none" w:sz="0" w:space="0" w:color="auto"/>
      </w:divBdr>
    </w:div>
    <w:div w:id="389546452">
      <w:bodyDiv w:val="1"/>
      <w:marLeft w:val="0"/>
      <w:marRight w:val="0"/>
      <w:marTop w:val="0"/>
      <w:marBottom w:val="0"/>
      <w:divBdr>
        <w:top w:val="none" w:sz="0" w:space="0" w:color="auto"/>
        <w:left w:val="none" w:sz="0" w:space="0" w:color="auto"/>
        <w:bottom w:val="none" w:sz="0" w:space="0" w:color="auto"/>
        <w:right w:val="none" w:sz="0" w:space="0" w:color="auto"/>
      </w:divBdr>
    </w:div>
    <w:div w:id="431171883">
      <w:bodyDiv w:val="1"/>
      <w:marLeft w:val="0"/>
      <w:marRight w:val="0"/>
      <w:marTop w:val="0"/>
      <w:marBottom w:val="0"/>
      <w:divBdr>
        <w:top w:val="none" w:sz="0" w:space="0" w:color="auto"/>
        <w:left w:val="none" w:sz="0" w:space="0" w:color="auto"/>
        <w:bottom w:val="none" w:sz="0" w:space="0" w:color="auto"/>
        <w:right w:val="none" w:sz="0" w:space="0" w:color="auto"/>
      </w:divBdr>
    </w:div>
    <w:div w:id="438065901">
      <w:bodyDiv w:val="1"/>
      <w:marLeft w:val="0"/>
      <w:marRight w:val="0"/>
      <w:marTop w:val="0"/>
      <w:marBottom w:val="0"/>
      <w:divBdr>
        <w:top w:val="none" w:sz="0" w:space="0" w:color="auto"/>
        <w:left w:val="none" w:sz="0" w:space="0" w:color="auto"/>
        <w:bottom w:val="none" w:sz="0" w:space="0" w:color="auto"/>
        <w:right w:val="none" w:sz="0" w:space="0" w:color="auto"/>
      </w:divBdr>
    </w:div>
    <w:div w:id="467237851">
      <w:bodyDiv w:val="1"/>
      <w:marLeft w:val="0"/>
      <w:marRight w:val="0"/>
      <w:marTop w:val="0"/>
      <w:marBottom w:val="0"/>
      <w:divBdr>
        <w:top w:val="none" w:sz="0" w:space="0" w:color="auto"/>
        <w:left w:val="none" w:sz="0" w:space="0" w:color="auto"/>
        <w:bottom w:val="none" w:sz="0" w:space="0" w:color="auto"/>
        <w:right w:val="none" w:sz="0" w:space="0" w:color="auto"/>
      </w:divBdr>
    </w:div>
    <w:div w:id="547650758">
      <w:bodyDiv w:val="1"/>
      <w:marLeft w:val="0"/>
      <w:marRight w:val="0"/>
      <w:marTop w:val="0"/>
      <w:marBottom w:val="0"/>
      <w:divBdr>
        <w:top w:val="none" w:sz="0" w:space="0" w:color="auto"/>
        <w:left w:val="none" w:sz="0" w:space="0" w:color="auto"/>
        <w:bottom w:val="none" w:sz="0" w:space="0" w:color="auto"/>
        <w:right w:val="none" w:sz="0" w:space="0" w:color="auto"/>
      </w:divBdr>
    </w:div>
    <w:div w:id="631834304">
      <w:bodyDiv w:val="1"/>
      <w:marLeft w:val="0"/>
      <w:marRight w:val="0"/>
      <w:marTop w:val="0"/>
      <w:marBottom w:val="0"/>
      <w:divBdr>
        <w:top w:val="none" w:sz="0" w:space="0" w:color="auto"/>
        <w:left w:val="none" w:sz="0" w:space="0" w:color="auto"/>
        <w:bottom w:val="none" w:sz="0" w:space="0" w:color="auto"/>
        <w:right w:val="none" w:sz="0" w:space="0" w:color="auto"/>
      </w:divBdr>
      <w:divsChild>
        <w:div w:id="1403525149">
          <w:marLeft w:val="0"/>
          <w:marRight w:val="0"/>
          <w:marTop w:val="0"/>
          <w:marBottom w:val="0"/>
          <w:divBdr>
            <w:top w:val="none" w:sz="0" w:space="0" w:color="auto"/>
            <w:left w:val="none" w:sz="0" w:space="0" w:color="auto"/>
            <w:bottom w:val="none" w:sz="0" w:space="0" w:color="auto"/>
            <w:right w:val="none" w:sz="0" w:space="0" w:color="auto"/>
          </w:divBdr>
          <w:divsChild>
            <w:div w:id="1711151855">
              <w:marLeft w:val="0"/>
              <w:marRight w:val="0"/>
              <w:marTop w:val="0"/>
              <w:marBottom w:val="0"/>
              <w:divBdr>
                <w:top w:val="none" w:sz="0" w:space="0" w:color="auto"/>
                <w:left w:val="none" w:sz="0" w:space="0" w:color="auto"/>
                <w:bottom w:val="none" w:sz="0" w:space="0" w:color="auto"/>
                <w:right w:val="none" w:sz="0" w:space="0" w:color="auto"/>
              </w:divBdr>
              <w:divsChild>
                <w:div w:id="1211385480">
                  <w:marLeft w:val="0"/>
                  <w:marRight w:val="0"/>
                  <w:marTop w:val="0"/>
                  <w:marBottom w:val="0"/>
                  <w:divBdr>
                    <w:top w:val="none" w:sz="0" w:space="0" w:color="auto"/>
                    <w:left w:val="none" w:sz="0" w:space="0" w:color="auto"/>
                    <w:bottom w:val="none" w:sz="0" w:space="0" w:color="auto"/>
                    <w:right w:val="none" w:sz="0" w:space="0" w:color="auto"/>
                  </w:divBdr>
                  <w:divsChild>
                    <w:div w:id="23405435">
                      <w:marLeft w:val="0"/>
                      <w:marRight w:val="0"/>
                      <w:marTop w:val="0"/>
                      <w:marBottom w:val="0"/>
                      <w:divBdr>
                        <w:top w:val="none" w:sz="0" w:space="0" w:color="auto"/>
                        <w:left w:val="none" w:sz="0" w:space="0" w:color="auto"/>
                        <w:bottom w:val="none" w:sz="0" w:space="0" w:color="auto"/>
                        <w:right w:val="none" w:sz="0" w:space="0" w:color="auto"/>
                      </w:divBdr>
                      <w:divsChild>
                        <w:div w:id="867108261">
                          <w:marLeft w:val="0"/>
                          <w:marRight w:val="0"/>
                          <w:marTop w:val="0"/>
                          <w:marBottom w:val="0"/>
                          <w:divBdr>
                            <w:top w:val="none" w:sz="0" w:space="0" w:color="auto"/>
                            <w:left w:val="none" w:sz="0" w:space="0" w:color="auto"/>
                            <w:bottom w:val="none" w:sz="0" w:space="0" w:color="auto"/>
                            <w:right w:val="none" w:sz="0" w:space="0" w:color="auto"/>
                          </w:divBdr>
                          <w:divsChild>
                            <w:div w:id="141240818">
                              <w:marLeft w:val="0"/>
                              <w:marRight w:val="0"/>
                              <w:marTop w:val="0"/>
                              <w:marBottom w:val="0"/>
                              <w:divBdr>
                                <w:top w:val="none" w:sz="0" w:space="0" w:color="auto"/>
                                <w:left w:val="none" w:sz="0" w:space="0" w:color="auto"/>
                                <w:bottom w:val="none" w:sz="0" w:space="0" w:color="auto"/>
                                <w:right w:val="none" w:sz="0" w:space="0" w:color="auto"/>
                              </w:divBdr>
                              <w:divsChild>
                                <w:div w:id="1021396600">
                                  <w:marLeft w:val="0"/>
                                  <w:marRight w:val="0"/>
                                  <w:marTop w:val="0"/>
                                  <w:marBottom w:val="0"/>
                                  <w:divBdr>
                                    <w:top w:val="none" w:sz="0" w:space="0" w:color="auto"/>
                                    <w:left w:val="none" w:sz="0" w:space="0" w:color="auto"/>
                                    <w:bottom w:val="none" w:sz="0" w:space="0" w:color="auto"/>
                                    <w:right w:val="none" w:sz="0" w:space="0" w:color="auto"/>
                                  </w:divBdr>
                                  <w:divsChild>
                                    <w:div w:id="636885176">
                                      <w:marLeft w:val="0"/>
                                      <w:marRight w:val="0"/>
                                      <w:marTop w:val="0"/>
                                      <w:marBottom w:val="0"/>
                                      <w:divBdr>
                                        <w:top w:val="none" w:sz="0" w:space="0" w:color="auto"/>
                                        <w:left w:val="none" w:sz="0" w:space="0" w:color="auto"/>
                                        <w:bottom w:val="none" w:sz="0" w:space="0" w:color="auto"/>
                                        <w:right w:val="none" w:sz="0" w:space="0" w:color="auto"/>
                                      </w:divBdr>
                                    </w:div>
                                    <w:div w:id="1090152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70379259">
      <w:bodyDiv w:val="1"/>
      <w:marLeft w:val="0"/>
      <w:marRight w:val="0"/>
      <w:marTop w:val="0"/>
      <w:marBottom w:val="0"/>
      <w:divBdr>
        <w:top w:val="none" w:sz="0" w:space="0" w:color="auto"/>
        <w:left w:val="none" w:sz="0" w:space="0" w:color="auto"/>
        <w:bottom w:val="none" w:sz="0" w:space="0" w:color="auto"/>
        <w:right w:val="none" w:sz="0" w:space="0" w:color="auto"/>
      </w:divBdr>
      <w:divsChild>
        <w:div w:id="556209378">
          <w:marLeft w:val="0"/>
          <w:marRight w:val="0"/>
          <w:marTop w:val="0"/>
          <w:marBottom w:val="0"/>
          <w:divBdr>
            <w:top w:val="none" w:sz="0" w:space="0" w:color="auto"/>
            <w:left w:val="none" w:sz="0" w:space="0" w:color="auto"/>
            <w:bottom w:val="none" w:sz="0" w:space="0" w:color="auto"/>
            <w:right w:val="none" w:sz="0" w:space="0" w:color="auto"/>
          </w:divBdr>
          <w:divsChild>
            <w:div w:id="950166426">
              <w:marLeft w:val="0"/>
              <w:marRight w:val="0"/>
              <w:marTop w:val="0"/>
              <w:marBottom w:val="0"/>
              <w:divBdr>
                <w:top w:val="none" w:sz="0" w:space="0" w:color="auto"/>
                <w:left w:val="none" w:sz="0" w:space="0" w:color="auto"/>
                <w:bottom w:val="none" w:sz="0" w:space="0" w:color="auto"/>
                <w:right w:val="none" w:sz="0" w:space="0" w:color="auto"/>
              </w:divBdr>
              <w:divsChild>
                <w:div w:id="2140803665">
                  <w:marLeft w:val="0"/>
                  <w:marRight w:val="0"/>
                  <w:marTop w:val="0"/>
                  <w:marBottom w:val="0"/>
                  <w:divBdr>
                    <w:top w:val="none" w:sz="0" w:space="0" w:color="auto"/>
                    <w:left w:val="none" w:sz="0" w:space="0" w:color="auto"/>
                    <w:bottom w:val="none" w:sz="0" w:space="0" w:color="auto"/>
                    <w:right w:val="none" w:sz="0" w:space="0" w:color="auto"/>
                  </w:divBdr>
                  <w:divsChild>
                    <w:div w:id="1766226812">
                      <w:marLeft w:val="0"/>
                      <w:marRight w:val="0"/>
                      <w:marTop w:val="0"/>
                      <w:marBottom w:val="0"/>
                      <w:divBdr>
                        <w:top w:val="none" w:sz="0" w:space="0" w:color="auto"/>
                        <w:left w:val="none" w:sz="0" w:space="0" w:color="auto"/>
                        <w:bottom w:val="none" w:sz="0" w:space="0" w:color="auto"/>
                        <w:right w:val="none" w:sz="0" w:space="0" w:color="auto"/>
                      </w:divBdr>
                      <w:divsChild>
                        <w:div w:id="1536573567">
                          <w:marLeft w:val="0"/>
                          <w:marRight w:val="0"/>
                          <w:marTop w:val="0"/>
                          <w:marBottom w:val="0"/>
                          <w:divBdr>
                            <w:top w:val="none" w:sz="0" w:space="0" w:color="auto"/>
                            <w:left w:val="none" w:sz="0" w:space="0" w:color="auto"/>
                            <w:bottom w:val="none" w:sz="0" w:space="0" w:color="auto"/>
                            <w:right w:val="none" w:sz="0" w:space="0" w:color="auto"/>
                          </w:divBdr>
                          <w:divsChild>
                            <w:div w:id="1138454501">
                              <w:marLeft w:val="0"/>
                              <w:marRight w:val="0"/>
                              <w:marTop w:val="0"/>
                              <w:marBottom w:val="225"/>
                              <w:divBdr>
                                <w:top w:val="none" w:sz="0" w:space="0" w:color="auto"/>
                                <w:left w:val="none" w:sz="0" w:space="0" w:color="auto"/>
                                <w:bottom w:val="none" w:sz="0" w:space="0" w:color="auto"/>
                                <w:right w:val="none" w:sz="0" w:space="0" w:color="auto"/>
                              </w:divBdr>
                              <w:divsChild>
                                <w:div w:id="412778223">
                                  <w:marLeft w:val="0"/>
                                  <w:marRight w:val="0"/>
                                  <w:marTop w:val="0"/>
                                  <w:marBottom w:val="225"/>
                                  <w:divBdr>
                                    <w:top w:val="none" w:sz="0" w:space="0" w:color="auto"/>
                                    <w:left w:val="none" w:sz="0" w:space="0" w:color="auto"/>
                                    <w:bottom w:val="none" w:sz="0" w:space="0" w:color="auto"/>
                                    <w:right w:val="none" w:sz="0" w:space="0" w:color="auto"/>
                                  </w:divBdr>
                                  <w:divsChild>
                                    <w:div w:id="927157000">
                                      <w:marLeft w:val="0"/>
                                      <w:marRight w:val="0"/>
                                      <w:marTop w:val="0"/>
                                      <w:marBottom w:val="0"/>
                                      <w:divBdr>
                                        <w:top w:val="none" w:sz="0" w:space="0" w:color="auto"/>
                                        <w:left w:val="none" w:sz="0" w:space="0" w:color="auto"/>
                                        <w:bottom w:val="none" w:sz="0" w:space="0" w:color="auto"/>
                                        <w:right w:val="none" w:sz="0" w:space="0" w:color="auto"/>
                                      </w:divBdr>
                                      <w:divsChild>
                                        <w:div w:id="887647361">
                                          <w:marLeft w:val="0"/>
                                          <w:marRight w:val="0"/>
                                          <w:marTop w:val="0"/>
                                          <w:marBottom w:val="0"/>
                                          <w:divBdr>
                                            <w:top w:val="single" w:sz="2" w:space="0" w:color="939597"/>
                                            <w:left w:val="single" w:sz="6" w:space="0" w:color="939597"/>
                                            <w:bottom w:val="single" w:sz="6" w:space="0" w:color="939597"/>
                                            <w:right w:val="single" w:sz="6" w:space="0" w:color="939597"/>
                                          </w:divBdr>
                                          <w:divsChild>
                                            <w:div w:id="124931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72613153">
      <w:bodyDiv w:val="1"/>
      <w:marLeft w:val="0"/>
      <w:marRight w:val="0"/>
      <w:marTop w:val="0"/>
      <w:marBottom w:val="0"/>
      <w:divBdr>
        <w:top w:val="none" w:sz="0" w:space="0" w:color="auto"/>
        <w:left w:val="none" w:sz="0" w:space="0" w:color="auto"/>
        <w:bottom w:val="none" w:sz="0" w:space="0" w:color="auto"/>
        <w:right w:val="none" w:sz="0" w:space="0" w:color="auto"/>
      </w:divBdr>
    </w:div>
    <w:div w:id="690304973">
      <w:bodyDiv w:val="1"/>
      <w:marLeft w:val="0"/>
      <w:marRight w:val="0"/>
      <w:marTop w:val="0"/>
      <w:marBottom w:val="0"/>
      <w:divBdr>
        <w:top w:val="none" w:sz="0" w:space="0" w:color="auto"/>
        <w:left w:val="none" w:sz="0" w:space="0" w:color="auto"/>
        <w:bottom w:val="none" w:sz="0" w:space="0" w:color="auto"/>
        <w:right w:val="none" w:sz="0" w:space="0" w:color="auto"/>
      </w:divBdr>
    </w:div>
    <w:div w:id="711464131">
      <w:bodyDiv w:val="1"/>
      <w:marLeft w:val="0"/>
      <w:marRight w:val="0"/>
      <w:marTop w:val="0"/>
      <w:marBottom w:val="0"/>
      <w:divBdr>
        <w:top w:val="none" w:sz="0" w:space="0" w:color="auto"/>
        <w:left w:val="none" w:sz="0" w:space="0" w:color="auto"/>
        <w:bottom w:val="none" w:sz="0" w:space="0" w:color="auto"/>
        <w:right w:val="none" w:sz="0" w:space="0" w:color="auto"/>
      </w:divBdr>
    </w:div>
    <w:div w:id="728503694">
      <w:bodyDiv w:val="1"/>
      <w:marLeft w:val="0"/>
      <w:marRight w:val="0"/>
      <w:marTop w:val="0"/>
      <w:marBottom w:val="0"/>
      <w:divBdr>
        <w:top w:val="none" w:sz="0" w:space="0" w:color="auto"/>
        <w:left w:val="none" w:sz="0" w:space="0" w:color="auto"/>
        <w:bottom w:val="none" w:sz="0" w:space="0" w:color="auto"/>
        <w:right w:val="none" w:sz="0" w:space="0" w:color="auto"/>
      </w:divBdr>
    </w:div>
    <w:div w:id="796727898">
      <w:bodyDiv w:val="1"/>
      <w:marLeft w:val="0"/>
      <w:marRight w:val="0"/>
      <w:marTop w:val="0"/>
      <w:marBottom w:val="0"/>
      <w:divBdr>
        <w:top w:val="none" w:sz="0" w:space="0" w:color="auto"/>
        <w:left w:val="none" w:sz="0" w:space="0" w:color="auto"/>
        <w:bottom w:val="none" w:sz="0" w:space="0" w:color="auto"/>
        <w:right w:val="none" w:sz="0" w:space="0" w:color="auto"/>
      </w:divBdr>
    </w:div>
    <w:div w:id="813958802">
      <w:bodyDiv w:val="1"/>
      <w:marLeft w:val="0"/>
      <w:marRight w:val="0"/>
      <w:marTop w:val="0"/>
      <w:marBottom w:val="0"/>
      <w:divBdr>
        <w:top w:val="none" w:sz="0" w:space="0" w:color="auto"/>
        <w:left w:val="none" w:sz="0" w:space="0" w:color="auto"/>
        <w:bottom w:val="none" w:sz="0" w:space="0" w:color="auto"/>
        <w:right w:val="none" w:sz="0" w:space="0" w:color="auto"/>
      </w:divBdr>
    </w:div>
    <w:div w:id="882400696">
      <w:bodyDiv w:val="1"/>
      <w:marLeft w:val="0"/>
      <w:marRight w:val="0"/>
      <w:marTop w:val="0"/>
      <w:marBottom w:val="0"/>
      <w:divBdr>
        <w:top w:val="none" w:sz="0" w:space="0" w:color="auto"/>
        <w:left w:val="none" w:sz="0" w:space="0" w:color="auto"/>
        <w:bottom w:val="none" w:sz="0" w:space="0" w:color="auto"/>
        <w:right w:val="none" w:sz="0" w:space="0" w:color="auto"/>
      </w:divBdr>
    </w:div>
    <w:div w:id="899513404">
      <w:bodyDiv w:val="1"/>
      <w:marLeft w:val="0"/>
      <w:marRight w:val="0"/>
      <w:marTop w:val="0"/>
      <w:marBottom w:val="0"/>
      <w:divBdr>
        <w:top w:val="none" w:sz="0" w:space="0" w:color="auto"/>
        <w:left w:val="none" w:sz="0" w:space="0" w:color="auto"/>
        <w:bottom w:val="none" w:sz="0" w:space="0" w:color="auto"/>
        <w:right w:val="none" w:sz="0" w:space="0" w:color="auto"/>
      </w:divBdr>
    </w:div>
    <w:div w:id="950018648">
      <w:bodyDiv w:val="1"/>
      <w:marLeft w:val="0"/>
      <w:marRight w:val="0"/>
      <w:marTop w:val="0"/>
      <w:marBottom w:val="0"/>
      <w:divBdr>
        <w:top w:val="none" w:sz="0" w:space="0" w:color="auto"/>
        <w:left w:val="none" w:sz="0" w:space="0" w:color="auto"/>
        <w:bottom w:val="none" w:sz="0" w:space="0" w:color="auto"/>
        <w:right w:val="none" w:sz="0" w:space="0" w:color="auto"/>
      </w:divBdr>
    </w:div>
    <w:div w:id="955216793">
      <w:bodyDiv w:val="1"/>
      <w:marLeft w:val="0"/>
      <w:marRight w:val="0"/>
      <w:marTop w:val="0"/>
      <w:marBottom w:val="0"/>
      <w:divBdr>
        <w:top w:val="none" w:sz="0" w:space="0" w:color="auto"/>
        <w:left w:val="none" w:sz="0" w:space="0" w:color="auto"/>
        <w:bottom w:val="none" w:sz="0" w:space="0" w:color="auto"/>
        <w:right w:val="none" w:sz="0" w:space="0" w:color="auto"/>
      </w:divBdr>
    </w:div>
    <w:div w:id="1085416123">
      <w:bodyDiv w:val="1"/>
      <w:marLeft w:val="0"/>
      <w:marRight w:val="0"/>
      <w:marTop w:val="0"/>
      <w:marBottom w:val="0"/>
      <w:divBdr>
        <w:top w:val="none" w:sz="0" w:space="0" w:color="auto"/>
        <w:left w:val="none" w:sz="0" w:space="0" w:color="auto"/>
        <w:bottom w:val="none" w:sz="0" w:space="0" w:color="auto"/>
        <w:right w:val="none" w:sz="0" w:space="0" w:color="auto"/>
      </w:divBdr>
    </w:div>
    <w:div w:id="1154182718">
      <w:bodyDiv w:val="1"/>
      <w:marLeft w:val="0"/>
      <w:marRight w:val="0"/>
      <w:marTop w:val="0"/>
      <w:marBottom w:val="0"/>
      <w:divBdr>
        <w:top w:val="none" w:sz="0" w:space="0" w:color="auto"/>
        <w:left w:val="none" w:sz="0" w:space="0" w:color="auto"/>
        <w:bottom w:val="none" w:sz="0" w:space="0" w:color="auto"/>
        <w:right w:val="none" w:sz="0" w:space="0" w:color="auto"/>
      </w:divBdr>
    </w:div>
    <w:div w:id="1174688525">
      <w:bodyDiv w:val="1"/>
      <w:marLeft w:val="0"/>
      <w:marRight w:val="0"/>
      <w:marTop w:val="0"/>
      <w:marBottom w:val="0"/>
      <w:divBdr>
        <w:top w:val="none" w:sz="0" w:space="0" w:color="auto"/>
        <w:left w:val="none" w:sz="0" w:space="0" w:color="auto"/>
        <w:bottom w:val="none" w:sz="0" w:space="0" w:color="auto"/>
        <w:right w:val="none" w:sz="0" w:space="0" w:color="auto"/>
      </w:divBdr>
    </w:div>
    <w:div w:id="1334602287">
      <w:bodyDiv w:val="1"/>
      <w:marLeft w:val="0"/>
      <w:marRight w:val="0"/>
      <w:marTop w:val="0"/>
      <w:marBottom w:val="0"/>
      <w:divBdr>
        <w:top w:val="none" w:sz="0" w:space="0" w:color="auto"/>
        <w:left w:val="none" w:sz="0" w:space="0" w:color="auto"/>
        <w:bottom w:val="none" w:sz="0" w:space="0" w:color="auto"/>
        <w:right w:val="none" w:sz="0" w:space="0" w:color="auto"/>
      </w:divBdr>
      <w:divsChild>
        <w:div w:id="1561794604">
          <w:marLeft w:val="0"/>
          <w:marRight w:val="0"/>
          <w:marTop w:val="0"/>
          <w:marBottom w:val="0"/>
          <w:divBdr>
            <w:top w:val="none" w:sz="0" w:space="0" w:color="auto"/>
            <w:left w:val="none" w:sz="0" w:space="0" w:color="auto"/>
            <w:bottom w:val="none" w:sz="0" w:space="0" w:color="auto"/>
            <w:right w:val="none" w:sz="0" w:space="0" w:color="auto"/>
          </w:divBdr>
          <w:divsChild>
            <w:div w:id="640965094">
              <w:marLeft w:val="0"/>
              <w:marRight w:val="0"/>
              <w:marTop w:val="0"/>
              <w:marBottom w:val="0"/>
              <w:divBdr>
                <w:top w:val="none" w:sz="0" w:space="0" w:color="auto"/>
                <w:left w:val="none" w:sz="0" w:space="0" w:color="auto"/>
                <w:bottom w:val="none" w:sz="0" w:space="0" w:color="auto"/>
                <w:right w:val="none" w:sz="0" w:space="0" w:color="auto"/>
              </w:divBdr>
              <w:divsChild>
                <w:div w:id="2096782674">
                  <w:marLeft w:val="0"/>
                  <w:marRight w:val="0"/>
                  <w:marTop w:val="0"/>
                  <w:marBottom w:val="0"/>
                  <w:divBdr>
                    <w:top w:val="none" w:sz="0" w:space="0" w:color="auto"/>
                    <w:left w:val="none" w:sz="0" w:space="0" w:color="auto"/>
                    <w:bottom w:val="none" w:sz="0" w:space="0" w:color="auto"/>
                    <w:right w:val="none" w:sz="0" w:space="0" w:color="auto"/>
                  </w:divBdr>
                  <w:divsChild>
                    <w:div w:id="562716348">
                      <w:marLeft w:val="0"/>
                      <w:marRight w:val="0"/>
                      <w:marTop w:val="0"/>
                      <w:marBottom w:val="0"/>
                      <w:divBdr>
                        <w:top w:val="none" w:sz="0" w:space="0" w:color="auto"/>
                        <w:left w:val="none" w:sz="0" w:space="0" w:color="auto"/>
                        <w:bottom w:val="none" w:sz="0" w:space="0" w:color="auto"/>
                        <w:right w:val="none" w:sz="0" w:space="0" w:color="auto"/>
                      </w:divBdr>
                      <w:divsChild>
                        <w:div w:id="730422853">
                          <w:marLeft w:val="0"/>
                          <w:marRight w:val="0"/>
                          <w:marTop w:val="0"/>
                          <w:marBottom w:val="0"/>
                          <w:divBdr>
                            <w:top w:val="none" w:sz="0" w:space="0" w:color="auto"/>
                            <w:left w:val="none" w:sz="0" w:space="0" w:color="auto"/>
                            <w:bottom w:val="none" w:sz="0" w:space="0" w:color="auto"/>
                            <w:right w:val="none" w:sz="0" w:space="0" w:color="auto"/>
                          </w:divBdr>
                          <w:divsChild>
                            <w:div w:id="250894520">
                              <w:marLeft w:val="0"/>
                              <w:marRight w:val="0"/>
                              <w:marTop w:val="0"/>
                              <w:marBottom w:val="0"/>
                              <w:divBdr>
                                <w:top w:val="none" w:sz="0" w:space="0" w:color="auto"/>
                                <w:left w:val="none" w:sz="0" w:space="0" w:color="auto"/>
                                <w:bottom w:val="none" w:sz="0" w:space="0" w:color="auto"/>
                                <w:right w:val="none" w:sz="0" w:space="0" w:color="auto"/>
                              </w:divBdr>
                              <w:divsChild>
                                <w:div w:id="1202285112">
                                  <w:marLeft w:val="0"/>
                                  <w:marRight w:val="0"/>
                                  <w:marTop w:val="0"/>
                                  <w:marBottom w:val="0"/>
                                  <w:divBdr>
                                    <w:top w:val="none" w:sz="0" w:space="0" w:color="auto"/>
                                    <w:left w:val="none" w:sz="0" w:space="0" w:color="auto"/>
                                    <w:bottom w:val="none" w:sz="0" w:space="0" w:color="auto"/>
                                    <w:right w:val="none" w:sz="0" w:space="0" w:color="auto"/>
                                  </w:divBdr>
                                  <w:divsChild>
                                    <w:div w:id="306520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5403196">
      <w:bodyDiv w:val="1"/>
      <w:marLeft w:val="0"/>
      <w:marRight w:val="0"/>
      <w:marTop w:val="0"/>
      <w:marBottom w:val="0"/>
      <w:divBdr>
        <w:top w:val="none" w:sz="0" w:space="0" w:color="auto"/>
        <w:left w:val="none" w:sz="0" w:space="0" w:color="auto"/>
        <w:bottom w:val="none" w:sz="0" w:space="0" w:color="auto"/>
        <w:right w:val="none" w:sz="0" w:space="0" w:color="auto"/>
      </w:divBdr>
    </w:div>
    <w:div w:id="1353069419">
      <w:bodyDiv w:val="1"/>
      <w:marLeft w:val="0"/>
      <w:marRight w:val="0"/>
      <w:marTop w:val="0"/>
      <w:marBottom w:val="0"/>
      <w:divBdr>
        <w:top w:val="none" w:sz="0" w:space="0" w:color="auto"/>
        <w:left w:val="none" w:sz="0" w:space="0" w:color="auto"/>
        <w:bottom w:val="none" w:sz="0" w:space="0" w:color="auto"/>
        <w:right w:val="none" w:sz="0" w:space="0" w:color="auto"/>
      </w:divBdr>
    </w:div>
    <w:div w:id="1407262210">
      <w:bodyDiv w:val="1"/>
      <w:marLeft w:val="0"/>
      <w:marRight w:val="0"/>
      <w:marTop w:val="0"/>
      <w:marBottom w:val="0"/>
      <w:divBdr>
        <w:top w:val="none" w:sz="0" w:space="0" w:color="auto"/>
        <w:left w:val="none" w:sz="0" w:space="0" w:color="auto"/>
        <w:bottom w:val="none" w:sz="0" w:space="0" w:color="auto"/>
        <w:right w:val="none" w:sz="0" w:space="0" w:color="auto"/>
      </w:divBdr>
    </w:div>
    <w:div w:id="1579442274">
      <w:bodyDiv w:val="1"/>
      <w:marLeft w:val="0"/>
      <w:marRight w:val="0"/>
      <w:marTop w:val="0"/>
      <w:marBottom w:val="0"/>
      <w:divBdr>
        <w:top w:val="none" w:sz="0" w:space="0" w:color="auto"/>
        <w:left w:val="none" w:sz="0" w:space="0" w:color="auto"/>
        <w:bottom w:val="none" w:sz="0" w:space="0" w:color="auto"/>
        <w:right w:val="none" w:sz="0" w:space="0" w:color="auto"/>
      </w:divBdr>
    </w:div>
    <w:div w:id="1603340763">
      <w:bodyDiv w:val="1"/>
      <w:marLeft w:val="0"/>
      <w:marRight w:val="0"/>
      <w:marTop w:val="0"/>
      <w:marBottom w:val="0"/>
      <w:divBdr>
        <w:top w:val="none" w:sz="0" w:space="0" w:color="auto"/>
        <w:left w:val="none" w:sz="0" w:space="0" w:color="auto"/>
        <w:bottom w:val="none" w:sz="0" w:space="0" w:color="auto"/>
        <w:right w:val="none" w:sz="0" w:space="0" w:color="auto"/>
      </w:divBdr>
    </w:div>
    <w:div w:id="1635599188">
      <w:bodyDiv w:val="1"/>
      <w:marLeft w:val="0"/>
      <w:marRight w:val="0"/>
      <w:marTop w:val="0"/>
      <w:marBottom w:val="0"/>
      <w:divBdr>
        <w:top w:val="none" w:sz="0" w:space="0" w:color="auto"/>
        <w:left w:val="none" w:sz="0" w:space="0" w:color="auto"/>
        <w:bottom w:val="none" w:sz="0" w:space="0" w:color="auto"/>
        <w:right w:val="none" w:sz="0" w:space="0" w:color="auto"/>
      </w:divBdr>
    </w:div>
    <w:div w:id="1680306494">
      <w:bodyDiv w:val="1"/>
      <w:marLeft w:val="0"/>
      <w:marRight w:val="0"/>
      <w:marTop w:val="0"/>
      <w:marBottom w:val="0"/>
      <w:divBdr>
        <w:top w:val="none" w:sz="0" w:space="0" w:color="auto"/>
        <w:left w:val="none" w:sz="0" w:space="0" w:color="auto"/>
        <w:bottom w:val="none" w:sz="0" w:space="0" w:color="auto"/>
        <w:right w:val="none" w:sz="0" w:space="0" w:color="auto"/>
      </w:divBdr>
    </w:div>
    <w:div w:id="1729648792">
      <w:bodyDiv w:val="1"/>
      <w:marLeft w:val="0"/>
      <w:marRight w:val="0"/>
      <w:marTop w:val="0"/>
      <w:marBottom w:val="0"/>
      <w:divBdr>
        <w:top w:val="none" w:sz="0" w:space="0" w:color="auto"/>
        <w:left w:val="none" w:sz="0" w:space="0" w:color="auto"/>
        <w:bottom w:val="none" w:sz="0" w:space="0" w:color="auto"/>
        <w:right w:val="none" w:sz="0" w:space="0" w:color="auto"/>
      </w:divBdr>
    </w:div>
    <w:div w:id="1801609806">
      <w:bodyDiv w:val="1"/>
      <w:marLeft w:val="0"/>
      <w:marRight w:val="0"/>
      <w:marTop w:val="0"/>
      <w:marBottom w:val="0"/>
      <w:divBdr>
        <w:top w:val="none" w:sz="0" w:space="0" w:color="auto"/>
        <w:left w:val="none" w:sz="0" w:space="0" w:color="auto"/>
        <w:bottom w:val="none" w:sz="0" w:space="0" w:color="auto"/>
        <w:right w:val="none" w:sz="0" w:space="0" w:color="auto"/>
      </w:divBdr>
    </w:div>
    <w:div w:id="1826971814">
      <w:bodyDiv w:val="1"/>
      <w:marLeft w:val="0"/>
      <w:marRight w:val="0"/>
      <w:marTop w:val="0"/>
      <w:marBottom w:val="0"/>
      <w:divBdr>
        <w:top w:val="none" w:sz="0" w:space="0" w:color="auto"/>
        <w:left w:val="none" w:sz="0" w:space="0" w:color="auto"/>
        <w:bottom w:val="none" w:sz="0" w:space="0" w:color="auto"/>
        <w:right w:val="none" w:sz="0" w:space="0" w:color="auto"/>
      </w:divBdr>
    </w:div>
    <w:div w:id="1879968087">
      <w:bodyDiv w:val="1"/>
      <w:marLeft w:val="0"/>
      <w:marRight w:val="0"/>
      <w:marTop w:val="0"/>
      <w:marBottom w:val="0"/>
      <w:divBdr>
        <w:top w:val="none" w:sz="0" w:space="0" w:color="auto"/>
        <w:left w:val="none" w:sz="0" w:space="0" w:color="auto"/>
        <w:bottom w:val="none" w:sz="0" w:space="0" w:color="auto"/>
        <w:right w:val="none" w:sz="0" w:space="0" w:color="auto"/>
      </w:divBdr>
    </w:div>
    <w:div w:id="1904245437">
      <w:bodyDiv w:val="1"/>
      <w:marLeft w:val="0"/>
      <w:marRight w:val="0"/>
      <w:marTop w:val="0"/>
      <w:marBottom w:val="0"/>
      <w:divBdr>
        <w:top w:val="none" w:sz="0" w:space="0" w:color="auto"/>
        <w:left w:val="none" w:sz="0" w:space="0" w:color="auto"/>
        <w:bottom w:val="none" w:sz="0" w:space="0" w:color="auto"/>
        <w:right w:val="none" w:sz="0" w:space="0" w:color="auto"/>
      </w:divBdr>
    </w:div>
    <w:div w:id="1918663759">
      <w:bodyDiv w:val="1"/>
      <w:marLeft w:val="0"/>
      <w:marRight w:val="0"/>
      <w:marTop w:val="0"/>
      <w:marBottom w:val="0"/>
      <w:divBdr>
        <w:top w:val="none" w:sz="0" w:space="0" w:color="auto"/>
        <w:left w:val="none" w:sz="0" w:space="0" w:color="auto"/>
        <w:bottom w:val="none" w:sz="0" w:space="0" w:color="auto"/>
        <w:right w:val="none" w:sz="0" w:space="0" w:color="auto"/>
      </w:divBdr>
    </w:div>
    <w:div w:id="1945262615">
      <w:bodyDiv w:val="1"/>
      <w:marLeft w:val="0"/>
      <w:marRight w:val="0"/>
      <w:marTop w:val="0"/>
      <w:marBottom w:val="0"/>
      <w:divBdr>
        <w:top w:val="none" w:sz="0" w:space="0" w:color="auto"/>
        <w:left w:val="none" w:sz="0" w:space="0" w:color="auto"/>
        <w:bottom w:val="none" w:sz="0" w:space="0" w:color="auto"/>
        <w:right w:val="none" w:sz="0" w:space="0" w:color="auto"/>
      </w:divBdr>
    </w:div>
    <w:div w:id="2009864259">
      <w:bodyDiv w:val="1"/>
      <w:marLeft w:val="0"/>
      <w:marRight w:val="0"/>
      <w:marTop w:val="0"/>
      <w:marBottom w:val="0"/>
      <w:divBdr>
        <w:top w:val="none" w:sz="0" w:space="0" w:color="auto"/>
        <w:left w:val="none" w:sz="0" w:space="0" w:color="auto"/>
        <w:bottom w:val="none" w:sz="0" w:space="0" w:color="auto"/>
        <w:right w:val="none" w:sz="0" w:space="0" w:color="auto"/>
      </w:divBdr>
    </w:div>
    <w:div w:id="2024433743">
      <w:bodyDiv w:val="1"/>
      <w:marLeft w:val="0"/>
      <w:marRight w:val="0"/>
      <w:marTop w:val="0"/>
      <w:marBottom w:val="0"/>
      <w:divBdr>
        <w:top w:val="none" w:sz="0" w:space="0" w:color="auto"/>
        <w:left w:val="none" w:sz="0" w:space="0" w:color="auto"/>
        <w:bottom w:val="none" w:sz="0" w:space="0" w:color="auto"/>
        <w:right w:val="none" w:sz="0" w:space="0" w:color="auto"/>
      </w:divBdr>
    </w:div>
    <w:div w:id="2071995376">
      <w:bodyDiv w:val="1"/>
      <w:marLeft w:val="0"/>
      <w:marRight w:val="0"/>
      <w:marTop w:val="0"/>
      <w:marBottom w:val="0"/>
      <w:divBdr>
        <w:top w:val="none" w:sz="0" w:space="0" w:color="auto"/>
        <w:left w:val="none" w:sz="0" w:space="0" w:color="auto"/>
        <w:bottom w:val="none" w:sz="0" w:space="0" w:color="auto"/>
        <w:right w:val="none" w:sz="0" w:space="0" w:color="auto"/>
      </w:divBdr>
    </w:div>
    <w:div w:id="2092896313">
      <w:bodyDiv w:val="1"/>
      <w:marLeft w:val="0"/>
      <w:marRight w:val="0"/>
      <w:marTop w:val="0"/>
      <w:marBottom w:val="0"/>
      <w:divBdr>
        <w:top w:val="none" w:sz="0" w:space="0" w:color="auto"/>
        <w:left w:val="none" w:sz="0" w:space="0" w:color="auto"/>
        <w:bottom w:val="none" w:sz="0" w:space="0" w:color="auto"/>
        <w:right w:val="none" w:sz="0" w:space="0" w:color="auto"/>
      </w:divBdr>
      <w:divsChild>
        <w:div w:id="102115150">
          <w:marLeft w:val="0"/>
          <w:marRight w:val="0"/>
          <w:marTop w:val="0"/>
          <w:marBottom w:val="0"/>
          <w:divBdr>
            <w:top w:val="none" w:sz="0" w:space="0" w:color="auto"/>
            <w:left w:val="none" w:sz="0" w:space="0" w:color="auto"/>
            <w:bottom w:val="none" w:sz="0" w:space="0" w:color="auto"/>
            <w:right w:val="none" w:sz="0" w:space="0" w:color="auto"/>
          </w:divBdr>
          <w:divsChild>
            <w:div w:id="2045595307">
              <w:marLeft w:val="0"/>
              <w:marRight w:val="0"/>
              <w:marTop w:val="0"/>
              <w:marBottom w:val="0"/>
              <w:divBdr>
                <w:top w:val="none" w:sz="0" w:space="0" w:color="auto"/>
                <w:left w:val="none" w:sz="0" w:space="0" w:color="auto"/>
                <w:bottom w:val="none" w:sz="0" w:space="0" w:color="auto"/>
                <w:right w:val="none" w:sz="0" w:space="0" w:color="auto"/>
              </w:divBdr>
              <w:divsChild>
                <w:div w:id="526260165">
                  <w:marLeft w:val="0"/>
                  <w:marRight w:val="0"/>
                  <w:marTop w:val="0"/>
                  <w:marBottom w:val="0"/>
                  <w:divBdr>
                    <w:top w:val="none" w:sz="0" w:space="0" w:color="auto"/>
                    <w:left w:val="none" w:sz="0" w:space="0" w:color="auto"/>
                    <w:bottom w:val="none" w:sz="0" w:space="0" w:color="auto"/>
                    <w:right w:val="none" w:sz="0" w:space="0" w:color="auto"/>
                  </w:divBdr>
                  <w:divsChild>
                    <w:div w:id="493768367">
                      <w:marLeft w:val="0"/>
                      <w:marRight w:val="0"/>
                      <w:marTop w:val="0"/>
                      <w:marBottom w:val="0"/>
                      <w:divBdr>
                        <w:top w:val="none" w:sz="0" w:space="0" w:color="auto"/>
                        <w:left w:val="none" w:sz="0" w:space="0" w:color="auto"/>
                        <w:bottom w:val="none" w:sz="0" w:space="0" w:color="auto"/>
                        <w:right w:val="none" w:sz="0" w:space="0" w:color="auto"/>
                      </w:divBdr>
                      <w:divsChild>
                        <w:div w:id="764568931">
                          <w:marLeft w:val="0"/>
                          <w:marRight w:val="0"/>
                          <w:marTop w:val="0"/>
                          <w:marBottom w:val="0"/>
                          <w:divBdr>
                            <w:top w:val="none" w:sz="0" w:space="0" w:color="auto"/>
                            <w:left w:val="none" w:sz="0" w:space="0" w:color="auto"/>
                            <w:bottom w:val="none" w:sz="0" w:space="0" w:color="auto"/>
                            <w:right w:val="none" w:sz="0" w:space="0" w:color="auto"/>
                          </w:divBdr>
                          <w:divsChild>
                            <w:div w:id="310141716">
                              <w:marLeft w:val="0"/>
                              <w:marRight w:val="0"/>
                              <w:marTop w:val="0"/>
                              <w:marBottom w:val="0"/>
                              <w:divBdr>
                                <w:top w:val="none" w:sz="0" w:space="0" w:color="auto"/>
                                <w:left w:val="none" w:sz="0" w:space="0" w:color="auto"/>
                                <w:bottom w:val="none" w:sz="0" w:space="0" w:color="auto"/>
                                <w:right w:val="none" w:sz="0" w:space="0" w:color="auto"/>
                              </w:divBdr>
                              <w:divsChild>
                                <w:div w:id="261190077">
                                  <w:marLeft w:val="0"/>
                                  <w:marRight w:val="0"/>
                                  <w:marTop w:val="0"/>
                                  <w:marBottom w:val="0"/>
                                  <w:divBdr>
                                    <w:top w:val="none" w:sz="0" w:space="0" w:color="auto"/>
                                    <w:left w:val="none" w:sz="0" w:space="0" w:color="auto"/>
                                    <w:bottom w:val="none" w:sz="0" w:space="0" w:color="auto"/>
                                    <w:right w:val="none" w:sz="0" w:space="0" w:color="auto"/>
                                  </w:divBdr>
                                  <w:divsChild>
                                    <w:div w:id="7578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ictionary.law.com/Default.aspx?selected=92" TargetMode="External"/><Relationship Id="rId18" Type="http://schemas.openxmlformats.org/officeDocument/2006/relationships/hyperlink" Target="https://dictionary.law.com/Default.aspx?selected=897" TargetMode="External"/><Relationship Id="rId26" Type="http://schemas.openxmlformats.org/officeDocument/2006/relationships/hyperlink" Target="https://statutes.capitol.texas.gov/Docs/LA/htm/LA.22.htm" TargetMode="External"/><Relationship Id="rId39" Type="http://schemas.openxmlformats.org/officeDocument/2006/relationships/hyperlink" Target="https://www.youtube.com/watch?v=2rYXIbhpL-A" TargetMode="External"/><Relationship Id="rId21" Type="http://schemas.openxmlformats.org/officeDocument/2006/relationships/hyperlink" Target="https://statutes.capitol.texas.gov/Docs/HS/htm/HS.771.htm" TargetMode="External"/><Relationship Id="rId34" Type="http://schemas.openxmlformats.org/officeDocument/2006/relationships/hyperlink" Target="https://www.foia.gov/about.html"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aw.cornell.edu/wex/standard_of_care" TargetMode="External"/><Relationship Id="rId29" Type="http://schemas.openxmlformats.org/officeDocument/2006/relationships/hyperlink" Target="https://www.apcointl.org/images/pdf/prochrt_2ndedition.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cole.texas.gov/content/course-curriculum-materials-and-updates-0" TargetMode="External"/><Relationship Id="rId24" Type="http://schemas.openxmlformats.org/officeDocument/2006/relationships/hyperlink" Target="https://statutes.capitol.texas.gov/Docs/CP/htm/CP.74.htm" TargetMode="External"/><Relationship Id="rId32" Type="http://schemas.openxmlformats.org/officeDocument/2006/relationships/hyperlink" Target="https://www.thebalancecareers.com/employee-evaluation-1918117" TargetMode="External"/><Relationship Id="rId37" Type="http://schemas.openxmlformats.org/officeDocument/2006/relationships/hyperlink" Target="https://www.tsl.texas.gov/slrm/recordspubs/ps.html" TargetMode="External"/><Relationship Id="rId40" Type="http://schemas.openxmlformats.org/officeDocument/2006/relationships/footer" Target="footer1.xml"/><Relationship Id="rId45"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hyperlink" Target="https://dictionary.law.com/Default.aspx?selected=423" TargetMode="External"/><Relationship Id="rId23" Type="http://schemas.openxmlformats.org/officeDocument/2006/relationships/hyperlink" Target="https://statutes.capitol.texas.gov/Docs/HS/htm/HS.771.htm" TargetMode="External"/><Relationship Id="rId28" Type="http://schemas.openxmlformats.org/officeDocument/2006/relationships/hyperlink" Target="https://www.911.gov/pdf/NENA_Funding_911_Into_Next_Generation_2007.pdf" TargetMode="External"/><Relationship Id="rId36" Type="http://schemas.openxmlformats.org/officeDocument/2006/relationships/hyperlink" Target="https://www.tsl.texas.gov/slrm/recordspubs/ps.html" TargetMode="External"/><Relationship Id="rId10" Type="http://schemas.openxmlformats.org/officeDocument/2006/relationships/hyperlink" Target="https://dictionary.law.com/Default.aspx?selected=2137" TargetMode="External"/><Relationship Id="rId19" Type="http://schemas.openxmlformats.org/officeDocument/2006/relationships/hyperlink" Target="https://statutes.capitol.texas.gov/Docs/CP/htm/CP.101.htm" TargetMode="External"/><Relationship Id="rId31" Type="http://schemas.openxmlformats.org/officeDocument/2006/relationships/hyperlink" Target="https://cdn.ymaws.com/www.nena.org/resource/resmgr/Standards/APCO-NENA_ANS_1.107.1.2015_Q.pdf" TargetMode="External"/><Relationship Id="rId44"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yperlink" Target="https://www.apcointl.org/download/cde-41527-know-your-liability/?wpdmdl=6065&amp;ind=0" TargetMode="External"/><Relationship Id="rId14" Type="http://schemas.openxmlformats.org/officeDocument/2006/relationships/hyperlink" Target="https://dictionary.law.com/Default.aspx?selected=156" TargetMode="External"/><Relationship Id="rId22" Type="http://schemas.openxmlformats.org/officeDocument/2006/relationships/hyperlink" Target="https://statutes.capitol.texas.gov/Docs/HS/htm/HS.771.htm" TargetMode="External"/><Relationship Id="rId27" Type="http://schemas.openxmlformats.org/officeDocument/2006/relationships/hyperlink" Target="https://www.apcointl.org/download/cde-41527-know-your-liability/?wpdmdl=6065&amp;ind=0" TargetMode="External"/><Relationship Id="rId30" Type="http://schemas.openxmlformats.org/officeDocument/2006/relationships/hyperlink" Target="http://texreg.sos.state.tx.us/public/readtac$ext.TacPage?sl=R&amp;app=9&amp;p_dir=&amp;p_rloc=&amp;p_tloc=&amp;p_ploc=&amp;pg=1&amp;p_tac=&amp;ti=37&amp;pt=7&amp;ch=218&amp;rl=3" TargetMode="External"/><Relationship Id="rId35" Type="http://schemas.openxmlformats.org/officeDocument/2006/relationships/hyperlink" Target="https://www.texasattorneygeneral.gov/sites/default/files/2018-06/PIA_handbook_2018_0.pdf" TargetMode="External"/><Relationship Id="rId43" Type="http://schemas.openxmlformats.org/officeDocument/2006/relationships/customXml" Target="../customXml/item2.xml"/><Relationship Id="rId8" Type="http://schemas.openxmlformats.org/officeDocument/2006/relationships/hyperlink" Target="https://dictionary.law.com/Default.aspx?selected=1151" TargetMode="External"/><Relationship Id="rId3" Type="http://schemas.openxmlformats.org/officeDocument/2006/relationships/styles" Target="styles.xml"/><Relationship Id="rId12" Type="http://schemas.openxmlformats.org/officeDocument/2006/relationships/hyperlink" Target="https://dictionary.law.com/Default.aspx?selected=598" TargetMode="External"/><Relationship Id="rId17" Type="http://schemas.openxmlformats.org/officeDocument/2006/relationships/hyperlink" Target="https://www.law.cornell.edu/wex/gross_negligence" TargetMode="External"/><Relationship Id="rId25" Type="http://schemas.openxmlformats.org/officeDocument/2006/relationships/hyperlink" Target="https://statutes.capitol.texas.gov/Docs/CP/htm/CP.74.htm" TargetMode="External"/><Relationship Id="rId33" Type="http://schemas.openxmlformats.org/officeDocument/2006/relationships/hyperlink" Target="https://books.google.com/books?id=HEKvYe01Ze0C&amp;pg=PA155&amp;dq=dispatch+danger+zones&amp;hl=en&amp;sa=X&amp;ved=0ahUKEwjT1ZSV-NXbAhXB2FMKHXG4CtoQ6AEIKTAA" TargetMode="External"/><Relationship Id="rId38" Type="http://schemas.openxmlformats.org/officeDocument/2006/relationships/hyperlink" Target="https://www.apcointl.org/download/recommended-minimum-training-guidelines-for-the-9-1-1-telecommunicator-pdf/?wpdmdl=6363" TargetMode="External"/><Relationship Id="rId20" Type="http://schemas.openxmlformats.org/officeDocument/2006/relationships/hyperlink" Target="https://statutes.capitol.texas.gov/Docs/CP/htm/CP.101.htm" TargetMode="External"/><Relationship Id="rId4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8CDA27F6DC33D49AAD3FFC8652581E8" ma:contentTypeVersion="10" ma:contentTypeDescription="Create a new document." ma:contentTypeScope="" ma:versionID="d06ad3997bc84a40834ca3a519ac0406">
  <xsd:schema xmlns:xsd="http://www.w3.org/2001/XMLSchema" xmlns:xs="http://www.w3.org/2001/XMLSchema" xmlns:p="http://schemas.microsoft.com/office/2006/metadata/properties" xmlns:ns2="ad632d9c-516f-4171-9c83-eccfc466dd02" xmlns:ns3="422c7258-6166-4cb1-88c3-6101cc7e059b" targetNamespace="http://schemas.microsoft.com/office/2006/metadata/properties" ma:root="true" ma:fieldsID="aaae90b4d8aac3f6cd1d892ea46582e9" ns2:_="" ns3:_="">
    <xsd:import namespace="ad632d9c-516f-4171-9c83-eccfc466dd02"/>
    <xsd:import namespace="422c7258-6166-4cb1-88c3-6101cc7e059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632d9c-516f-4171-9c83-eccfc466dd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22c7258-6166-4cb1-88c3-6101cc7e059b"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A5AA1FA-8E10-4894-80D3-19945008317D}">
  <ds:schemaRefs>
    <ds:schemaRef ds:uri="http://schemas.openxmlformats.org/officeDocument/2006/bibliography"/>
  </ds:schemaRefs>
</ds:datastoreItem>
</file>

<file path=customXml/itemProps2.xml><?xml version="1.0" encoding="utf-8"?>
<ds:datastoreItem xmlns:ds="http://schemas.openxmlformats.org/officeDocument/2006/customXml" ds:itemID="{AC13BE06-845C-4A64-8921-CC71B1A06344}"/>
</file>

<file path=customXml/itemProps3.xml><?xml version="1.0" encoding="utf-8"?>
<ds:datastoreItem xmlns:ds="http://schemas.openxmlformats.org/officeDocument/2006/customXml" ds:itemID="{A803AA5E-5EF8-4531-B514-400381FF59C2}"/>
</file>

<file path=customXml/itemProps4.xml><?xml version="1.0" encoding="utf-8"?>
<ds:datastoreItem xmlns:ds="http://schemas.openxmlformats.org/officeDocument/2006/customXml" ds:itemID="{16F2F39D-A90D-4533-A3AA-439280819B9C}"/>
</file>

<file path=docProps/app.xml><?xml version="1.0" encoding="utf-8"?>
<Properties xmlns="http://schemas.openxmlformats.org/officeDocument/2006/extended-properties" xmlns:vt="http://schemas.openxmlformats.org/officeDocument/2006/docPropsVTypes">
  <Template>Normal</Template>
  <TotalTime>0</TotalTime>
  <Pages>20</Pages>
  <Words>8726</Words>
  <Characters>49744</Characters>
  <Application>Microsoft Office Word</Application>
  <DocSecurity>0</DocSecurity>
  <Lines>414</Lines>
  <Paragraphs>116</Paragraphs>
  <ScaleCrop>false</ScaleCrop>
  <HeadingPairs>
    <vt:vector size="2" baseType="variant">
      <vt:variant>
        <vt:lpstr>Title</vt:lpstr>
      </vt:variant>
      <vt:variant>
        <vt:i4>1</vt:i4>
      </vt:variant>
    </vt:vector>
  </HeadingPairs>
  <TitlesOfParts>
    <vt:vector size="1" baseType="lpstr">
      <vt:lpstr/>
    </vt:vector>
  </TitlesOfParts>
  <Company>N.C.T.C.O.G.</Company>
  <LinksUpToDate>false</LinksUpToDate>
  <CharactersWithSpaces>58354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Sherry Decker</dc:creator>
  <cp:lastModifiedBy>Michael Dickey</cp:lastModifiedBy>
  <cp:revision>2</cp:revision>
  <dcterms:created xsi:type="dcterms:W3CDTF">2020-10-08T22:51:00Z</dcterms:created>
  <dcterms:modified xsi:type="dcterms:W3CDTF">2020-10-08T22:51:00Z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0x010100C8CDA27F6DC33D49AAD3FFC8652581E8</vt:lpwstr>
  </property>
</Properties>
</file>